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50301" w14:textId="7A6AC159" w:rsidR="0007332B" w:rsidRPr="00BD465B" w:rsidRDefault="00577A6D">
      <w:pPr>
        <w:pStyle w:val="T-Klassifikator"/>
        <w:rPr>
          <w:color w:val="auto"/>
          <w:lang w:val="en-US"/>
        </w:rPr>
      </w:pPr>
      <w:r>
        <w:rPr>
          <w:color w:val="auto"/>
          <w:lang w:val="en-US"/>
        </w:rPr>
        <w:t>A1</w:t>
      </w:r>
    </w:p>
    <w:p w14:paraId="253108D1" w14:textId="4860B08D" w:rsidR="0007332B" w:rsidRPr="00BD465B" w:rsidRDefault="00577A6D">
      <w:pPr>
        <w:pStyle w:val="Titel1"/>
        <w:rPr>
          <w:rFonts w:ascii="Times" w:hAnsi="Times"/>
          <w:b/>
          <w:color w:val="auto"/>
          <w:sz w:val="22"/>
          <w:lang w:val="en-US"/>
        </w:rPr>
      </w:pPr>
      <w:proofErr w:type="spellStart"/>
      <w:r>
        <w:rPr>
          <w:color w:val="auto"/>
          <w:lang w:val="en-US"/>
        </w:rPr>
        <w:t>Wiederholung</w:t>
      </w:r>
      <w:proofErr w:type="spellEnd"/>
      <w:r>
        <w:rPr>
          <w:color w:val="auto"/>
          <w:lang w:val="en-US"/>
        </w:rPr>
        <w:t>/Repetition</w:t>
      </w:r>
    </w:p>
    <w:p w14:paraId="652C1064" w14:textId="4D591745" w:rsidR="0007332B" w:rsidRPr="005B6C54" w:rsidRDefault="0007332B">
      <w:pPr>
        <w:pStyle w:val="DigressionAbstrac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rPr>
      </w:pPr>
      <w:r w:rsidRPr="00BD465B">
        <w:rPr>
          <w:b/>
          <w:color w:val="auto"/>
          <w:lang w:val="en-US"/>
        </w:rPr>
        <w:t>Abstract</w:t>
      </w:r>
      <w:r w:rsidRPr="00BD465B">
        <w:rPr>
          <w:color w:val="auto"/>
          <w:lang w:val="en-US"/>
        </w:rPr>
        <w:t xml:space="preserve">. </w:t>
      </w:r>
      <w:r w:rsidR="005B6C54">
        <w:rPr>
          <w:color w:val="auto"/>
          <w:lang w:val="en-US"/>
        </w:rPr>
        <w:t xml:space="preserve">This chapter describes the fundamental role played by repetition in the formation of musical structure, and how this has been </w:t>
      </w:r>
      <w:proofErr w:type="spellStart"/>
      <w:r w:rsidR="005B6C54">
        <w:rPr>
          <w:color w:val="auto"/>
          <w:lang w:val="en-US"/>
        </w:rPr>
        <w:t>recognised</w:t>
      </w:r>
      <w:proofErr w:type="spellEnd"/>
      <w:r w:rsidR="005B6C54">
        <w:rPr>
          <w:color w:val="auto"/>
          <w:lang w:val="en-US"/>
        </w:rPr>
        <w:t xml:space="preserve">, implicitly or explicitly, by music theorists and analysts. The process of just </w:t>
      </w:r>
      <w:r w:rsidR="005B6C54">
        <w:rPr>
          <w:i/>
          <w:color w:val="auto"/>
          <w:lang w:val="en-US"/>
        </w:rPr>
        <w:t>how</w:t>
      </w:r>
      <w:r w:rsidR="005B6C54">
        <w:rPr>
          <w:color w:val="auto"/>
          <w:lang w:val="en-US"/>
        </w:rPr>
        <w:t xml:space="preserve"> repetition combined with a sense of intentionality produces a sense of musical structure is set out with reference to ‘zygonic’ theory. It is shown how the theory can be used to </w:t>
      </w:r>
      <w:proofErr w:type="spellStart"/>
      <w:r w:rsidR="005B6C54">
        <w:rPr>
          <w:color w:val="auto"/>
          <w:lang w:val="en-US"/>
        </w:rPr>
        <w:t>analyse</w:t>
      </w:r>
      <w:proofErr w:type="spellEnd"/>
      <w:r w:rsidR="005B6C54">
        <w:rPr>
          <w:color w:val="auto"/>
          <w:lang w:val="en-US"/>
        </w:rPr>
        <w:t xml:space="preserve"> music and also as a system of </w:t>
      </w:r>
      <w:r w:rsidR="005B6C54">
        <w:rPr>
          <w:i/>
          <w:color w:val="auto"/>
          <w:lang w:val="en-US"/>
        </w:rPr>
        <w:t>meta</w:t>
      </w:r>
      <w:r w:rsidR="005B6C54">
        <w:rPr>
          <w:color w:val="auto"/>
          <w:lang w:val="en-US"/>
        </w:rPr>
        <w:t>-analysis, to interrogate other accounts of how music makes sense.</w:t>
      </w:r>
    </w:p>
    <w:p w14:paraId="667DBDB1" w14:textId="7EFDEDBA" w:rsidR="0007332B" w:rsidRPr="00BD465B" w:rsidRDefault="0007332B">
      <w:pPr>
        <w:pStyle w:val="DigressionAbstrac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US"/>
        </w:rPr>
      </w:pPr>
      <w:r w:rsidRPr="00BD465B">
        <w:rPr>
          <w:b/>
          <w:color w:val="auto"/>
        </w:rPr>
        <w:t>Stichwörter und interne Verknüpfungen</w:t>
      </w:r>
      <w:r w:rsidRPr="00BD465B">
        <w:rPr>
          <w:color w:val="auto"/>
        </w:rPr>
        <w:t xml:space="preserve">. </w:t>
      </w:r>
      <w:r w:rsidR="007B106A">
        <w:rPr>
          <w:color w:val="auto"/>
        </w:rPr>
        <w:t>Repetition</w:t>
      </w:r>
      <w:r w:rsidR="005B6C54">
        <w:rPr>
          <w:color w:val="auto"/>
        </w:rPr>
        <w:t xml:space="preserve"> ... ... ...</w:t>
      </w:r>
    </w:p>
    <w:p w14:paraId="00E328B0" w14:textId="77777777" w:rsidR="0007332B" w:rsidRPr="00BD465B" w:rsidRDefault="0007332B">
      <w:pPr>
        <w:pStyle w:val="berschrift11"/>
        <w:rPr>
          <w:color w:val="auto"/>
          <w:sz w:val="22"/>
          <w:lang w:val="en-US"/>
        </w:rPr>
      </w:pPr>
      <w:r w:rsidRPr="00BD465B">
        <w:rPr>
          <w:color w:val="auto"/>
          <w:lang w:val="en-US"/>
        </w:rPr>
        <w:t xml:space="preserve">1. </w:t>
      </w:r>
      <w:proofErr w:type="spellStart"/>
      <w:r w:rsidRPr="00BD465B">
        <w:rPr>
          <w:color w:val="auto"/>
          <w:lang w:val="en-US"/>
        </w:rPr>
        <w:t>Grundlagen</w:t>
      </w:r>
      <w:proofErr w:type="spellEnd"/>
    </w:p>
    <w:p w14:paraId="6A625C97" w14:textId="5A5A3031"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vertAlign w:val="superscript"/>
          <w:lang w:val="en-GB"/>
        </w:rPr>
      </w:pPr>
      <w:r w:rsidRPr="008C5991">
        <w:rPr>
          <w:color w:val="auto"/>
          <w:lang w:val="en-GB"/>
        </w:rPr>
        <w:t xml:space="preserve">The primary importance of repetition in musical structure is recognised, implicitly or explicitly, in all theories of music. Consider, for example, the traditional notion of musical form, described by writers ranging from Stewart Macpherson </w:t>
      </w:r>
      <w:r w:rsidR="00ED48B9">
        <w:rPr>
          <w:color w:val="auto"/>
          <w:lang w:val="en-GB"/>
        </w:rPr>
        <w:t xml:space="preserve">(Macpherson, 1915) </w:t>
      </w:r>
      <w:r w:rsidRPr="008C5991">
        <w:rPr>
          <w:color w:val="auto"/>
          <w:lang w:val="en-GB"/>
        </w:rPr>
        <w:t>to Wallace Berry</w:t>
      </w:r>
      <w:r w:rsidR="00ED48B9">
        <w:rPr>
          <w:color w:val="auto"/>
          <w:lang w:val="en-GB"/>
        </w:rPr>
        <w:t xml:space="preserve"> (Berry, 1986)</w:t>
      </w:r>
      <w:r w:rsidRPr="008C5991">
        <w:rPr>
          <w:color w:val="auto"/>
          <w:lang w:val="en-GB"/>
        </w:rPr>
        <w:t>. Here, the concept of stereotyped structures such as AA'A''A''' (characteristic of variation sets), ABA (‘ternary’ form) and ABACA (the ‘rondo’) implicates repetition both within pieces and between them. Repetition is also central to the various motivic and thematic theories that have been postulated, in whose development the music and writings of Arnold Schoenberg have proved seminal</w:t>
      </w:r>
      <w:r w:rsidR="007A5ECC">
        <w:rPr>
          <w:color w:val="auto"/>
          <w:lang w:val="en-GB"/>
        </w:rPr>
        <w:t xml:space="preserve"> (for example, Schoenberg, 1967)</w:t>
      </w:r>
      <w:r w:rsidRPr="008C5991">
        <w:rPr>
          <w:color w:val="auto"/>
          <w:lang w:val="en-GB"/>
        </w:rPr>
        <w:t xml:space="preserve">. His ideas are taken to their logical extreme by one-time pupil Rudolph </w:t>
      </w:r>
      <w:proofErr w:type="spellStart"/>
      <w:r w:rsidRPr="008C5991">
        <w:rPr>
          <w:color w:val="auto"/>
          <w:lang w:val="en-GB"/>
        </w:rPr>
        <w:t>Reti</w:t>
      </w:r>
      <w:proofErr w:type="spellEnd"/>
      <w:r w:rsidRPr="008C5991">
        <w:rPr>
          <w:color w:val="auto"/>
          <w:lang w:val="en-GB"/>
        </w:rPr>
        <w:t>, who demonstrates, to his own satisfaction at least, that many works from the Western Classical repertoire are each built on a single theme, surface contrasts notwithstanding</w:t>
      </w:r>
      <w:r w:rsidR="00C94CB6">
        <w:rPr>
          <w:color w:val="auto"/>
          <w:lang w:val="en-GB"/>
        </w:rPr>
        <w:t xml:space="preserve"> (</w:t>
      </w:r>
      <w:proofErr w:type="spellStart"/>
      <w:r w:rsidR="00C94CB6">
        <w:rPr>
          <w:color w:val="auto"/>
          <w:lang w:val="en-GB"/>
        </w:rPr>
        <w:t>Reti</w:t>
      </w:r>
      <w:proofErr w:type="spellEnd"/>
      <w:r w:rsidR="00C94CB6">
        <w:rPr>
          <w:color w:val="auto"/>
          <w:lang w:val="en-GB"/>
        </w:rPr>
        <w:t>, 1951)</w:t>
      </w:r>
      <w:r w:rsidRPr="008C5991">
        <w:rPr>
          <w:color w:val="auto"/>
          <w:lang w:val="en-GB"/>
        </w:rPr>
        <w:t>. Alan Walker, working in the same tradition, states: ‘The whole point of an inspired composition is that it diversifies a unity. On the other hand, the whole point about musical analysis is that it seeks to show</w:t>
      </w:r>
      <w:r w:rsidR="000D0159">
        <w:rPr>
          <w:color w:val="auto"/>
          <w:lang w:val="en-GB"/>
        </w:rPr>
        <w:t xml:space="preserve"> the unity behind the diversity</w:t>
      </w:r>
      <w:r w:rsidRPr="008C5991">
        <w:rPr>
          <w:color w:val="auto"/>
          <w:lang w:val="en-GB"/>
        </w:rPr>
        <w:t>’</w:t>
      </w:r>
      <w:r w:rsidR="00FE6328">
        <w:rPr>
          <w:color w:val="auto"/>
          <w:lang w:val="en-GB"/>
        </w:rPr>
        <w:t xml:space="preserve"> (Walker, 1962).</w:t>
      </w:r>
      <w:r w:rsidRPr="008C5991">
        <w:rPr>
          <w:color w:val="auto"/>
          <w:vertAlign w:val="superscript"/>
          <w:lang w:val="en-GB"/>
        </w:rPr>
        <w:t xml:space="preserve"> </w:t>
      </w:r>
    </w:p>
    <w:p w14:paraId="5A86F887"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vertAlign w:val="superscript"/>
          <w:lang w:val="en-GB"/>
        </w:rPr>
      </w:pPr>
    </w:p>
    <w:p w14:paraId="06F92D8F" w14:textId="50F7AE2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8C5991">
        <w:rPr>
          <w:color w:val="auto"/>
          <w:lang w:val="en-GB"/>
        </w:rPr>
        <w:t xml:space="preserve">Although his approach is quite different, </w:t>
      </w:r>
      <w:r>
        <w:rPr>
          <w:color w:val="auto"/>
          <w:lang w:val="en-GB"/>
        </w:rPr>
        <w:t xml:space="preserve">Heinrich </w:t>
      </w:r>
      <w:r w:rsidRPr="008C5991">
        <w:rPr>
          <w:color w:val="auto"/>
          <w:lang w:val="en-GB"/>
        </w:rPr>
        <w:t>Schenker too acknowledges the part played by repetition, both at the level of motives and in the construction of large-scale forms, in his early treatise on harmony</w:t>
      </w:r>
      <w:r w:rsidR="00C94CB6">
        <w:rPr>
          <w:color w:val="auto"/>
          <w:lang w:val="en-GB"/>
        </w:rPr>
        <w:t xml:space="preserve"> (Schenker, 1906)</w:t>
      </w:r>
      <w:r w:rsidRPr="008C5991">
        <w:rPr>
          <w:color w:val="auto"/>
          <w:lang w:val="en-GB"/>
        </w:rPr>
        <w:t>.</w:t>
      </w:r>
      <w:r w:rsidRPr="008C5991">
        <w:rPr>
          <w:color w:val="auto"/>
          <w:vertAlign w:val="superscript"/>
          <w:lang w:val="en-GB"/>
        </w:rPr>
        <w:t xml:space="preserve"> </w:t>
      </w:r>
      <w:r w:rsidRPr="008C5991">
        <w:rPr>
          <w:color w:val="auto"/>
          <w:lang w:val="en-GB"/>
        </w:rPr>
        <w:t xml:space="preserve">This recognition carries over into the sophisticated models of musical structure that followed; in </w:t>
      </w:r>
      <w:r w:rsidR="00E14924">
        <w:rPr>
          <w:i/>
          <w:color w:val="auto"/>
          <w:lang w:val="en-GB"/>
        </w:rPr>
        <w:t xml:space="preserve">Der </w:t>
      </w:r>
      <w:proofErr w:type="spellStart"/>
      <w:r w:rsidR="00E14924">
        <w:rPr>
          <w:i/>
          <w:color w:val="auto"/>
          <w:lang w:val="en-GB"/>
        </w:rPr>
        <w:t>Freie</w:t>
      </w:r>
      <w:proofErr w:type="spellEnd"/>
      <w:r w:rsidR="00E14924">
        <w:rPr>
          <w:i/>
          <w:color w:val="auto"/>
          <w:lang w:val="en-GB"/>
        </w:rPr>
        <w:t xml:space="preserve"> </w:t>
      </w:r>
      <w:proofErr w:type="spellStart"/>
      <w:r w:rsidR="00E14924">
        <w:rPr>
          <w:i/>
          <w:color w:val="auto"/>
          <w:lang w:val="en-GB"/>
        </w:rPr>
        <w:t>Satz</w:t>
      </w:r>
      <w:proofErr w:type="spellEnd"/>
      <w:r w:rsidRPr="008C5991">
        <w:rPr>
          <w:color w:val="auto"/>
          <w:lang w:val="en-GB"/>
        </w:rPr>
        <w:t xml:space="preserve"> </w:t>
      </w:r>
      <w:r w:rsidR="00E14924">
        <w:rPr>
          <w:color w:val="auto"/>
          <w:lang w:val="en-GB"/>
        </w:rPr>
        <w:t xml:space="preserve">(Schenker, 1935) </w:t>
      </w:r>
      <w:r w:rsidRPr="008C5991">
        <w:rPr>
          <w:color w:val="auto"/>
          <w:lang w:val="en-GB"/>
        </w:rPr>
        <w:t>the question of repetition at deeper structural levels is aired in some detail.</w:t>
      </w:r>
      <w:r w:rsidRPr="008C5991">
        <w:rPr>
          <w:color w:val="auto"/>
          <w:vertAlign w:val="superscript"/>
          <w:lang w:val="en-GB"/>
        </w:rPr>
        <w:t xml:space="preserve"> </w:t>
      </w:r>
      <w:r w:rsidRPr="008C5991">
        <w:rPr>
          <w:color w:val="auto"/>
          <w:lang w:val="en-GB"/>
        </w:rPr>
        <w:t xml:space="preserve">But of greater significance is the fact that repetition underpins the symmetries within the </w:t>
      </w:r>
      <w:r w:rsidR="00E14924">
        <w:rPr>
          <w:color w:val="auto"/>
          <w:lang w:val="en-GB"/>
        </w:rPr>
        <w:t>‘</w:t>
      </w:r>
      <w:proofErr w:type="spellStart"/>
      <w:r w:rsidRPr="00E14924">
        <w:rPr>
          <w:color w:val="auto"/>
          <w:lang w:val="en-GB"/>
        </w:rPr>
        <w:t>Ursatz</w:t>
      </w:r>
      <w:proofErr w:type="spellEnd"/>
      <w:r w:rsidR="00E14924">
        <w:rPr>
          <w:color w:val="auto"/>
          <w:lang w:val="en-GB"/>
        </w:rPr>
        <w:t>’</w:t>
      </w:r>
      <w:r w:rsidRPr="008C5991">
        <w:rPr>
          <w:color w:val="auto"/>
          <w:lang w:val="en-GB"/>
        </w:rPr>
        <w:t xml:space="preserve">, the harmonic-melodic framework </w:t>
      </w:r>
      <w:r w:rsidR="000D0159">
        <w:rPr>
          <w:color w:val="auto"/>
          <w:lang w:val="en-GB"/>
        </w:rPr>
        <w:t>that</w:t>
      </w:r>
      <w:r w:rsidRPr="008C5991">
        <w:rPr>
          <w:color w:val="auto"/>
          <w:lang w:val="en-GB"/>
        </w:rPr>
        <w:t xml:space="preserve"> Schenker considered to lie in the background of all tonal masterpieces.</w:t>
      </w:r>
    </w:p>
    <w:p w14:paraId="20558A9D"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0CB35D57" w14:textId="18180EC6"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8C5991">
        <w:rPr>
          <w:color w:val="auto"/>
          <w:lang w:val="en-GB"/>
        </w:rPr>
        <w:t>Leonard Meyer’s evolving reflections on musical patterning variously involve repetition, most overtly in his notion of ‘conformant relationships’, ‘in which one (more or less) identifiable, discrete musical event is related to another such event by similarity’</w:t>
      </w:r>
      <w:r w:rsidR="000D0159">
        <w:rPr>
          <w:color w:val="auto"/>
          <w:lang w:val="en-GB"/>
        </w:rPr>
        <w:t xml:space="preserve"> (Meyer, 1973)</w:t>
      </w:r>
      <w:r w:rsidRPr="008C5991">
        <w:rPr>
          <w:color w:val="auto"/>
          <w:lang w:val="en-GB"/>
        </w:rPr>
        <w:t xml:space="preserve">. Although it is not stated openly, the concept is no less important, however, in the first chapter of </w:t>
      </w:r>
      <w:r w:rsidRPr="008C5991">
        <w:rPr>
          <w:i/>
          <w:color w:val="auto"/>
          <w:lang w:val="en-GB"/>
        </w:rPr>
        <w:t>Music, the Arts, and Ideas</w:t>
      </w:r>
      <w:r w:rsidRPr="008C5991">
        <w:rPr>
          <w:color w:val="auto"/>
          <w:lang w:val="en-GB"/>
        </w:rPr>
        <w:t xml:space="preserve"> </w:t>
      </w:r>
      <w:r w:rsidR="000D0159">
        <w:rPr>
          <w:color w:val="auto"/>
          <w:lang w:val="en-GB"/>
        </w:rPr>
        <w:t xml:space="preserve">(Meyer, 1967), </w:t>
      </w:r>
      <w:r w:rsidRPr="008C5991">
        <w:rPr>
          <w:color w:val="auto"/>
          <w:lang w:val="en-GB"/>
        </w:rPr>
        <w:t>where the author’s previously developed model of musical meaning is reviewed in the light of information theory. Meyer’s thesis is this: for experienced listeners, an incomplete portion of music implies certain continuations, which vary in probability according to the frequency of past occurrence (hence the significance of repetition). It is, Meyer asserts, deviations from the expected course of events that give rise to musical meaning. Moreover, Meyer identifies a number of different basic melodic structures (subsequently termed ‘processes’</w:t>
      </w:r>
      <w:r w:rsidR="00CB5D4A">
        <w:rPr>
          <w:color w:val="auto"/>
          <w:lang w:val="en-GB"/>
        </w:rPr>
        <w:t xml:space="preserve"> – see Rosner and Meyer (1986)</w:t>
      </w:r>
      <w:r w:rsidRPr="008C5991">
        <w:rPr>
          <w:color w:val="auto"/>
          <w:lang w:val="en-GB"/>
        </w:rPr>
        <w:t>),</w:t>
      </w:r>
      <w:r w:rsidRPr="008C5991">
        <w:rPr>
          <w:color w:val="auto"/>
          <w:vertAlign w:val="superscript"/>
          <w:lang w:val="en-GB"/>
        </w:rPr>
        <w:t xml:space="preserve"> </w:t>
      </w:r>
      <w:r w:rsidRPr="008C5991">
        <w:rPr>
          <w:color w:val="auto"/>
          <w:lang w:val="en-GB"/>
        </w:rPr>
        <w:t>including conjunct, disjunct and symmetrical patterns, whose internal regularity and use as stylistic archetypes imply repetition within and between works.</w:t>
      </w:r>
    </w:p>
    <w:p w14:paraId="58107DD7"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0BB87388" w14:textId="4BB3A59B" w:rsidR="008C5991" w:rsidRPr="00E02758"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8C5991">
        <w:rPr>
          <w:color w:val="auto"/>
          <w:lang w:val="en-GB"/>
        </w:rPr>
        <w:lastRenderedPageBreak/>
        <w:t>Other models of musical structure, reflecting a range of approaches, variously involve repetition too: take, for example, Herbert Simon and Richard Sumner’s system of encoding patterns parsimoniously using preordained ‘alphabets’ and the operators ‘same’ and ‘next’</w:t>
      </w:r>
      <w:r w:rsidR="00B60328">
        <w:rPr>
          <w:color w:val="auto"/>
          <w:lang w:val="en-GB"/>
        </w:rPr>
        <w:t xml:space="preserve"> (Simon and Sumner, 1968)</w:t>
      </w:r>
      <w:r w:rsidRPr="008C5991">
        <w:rPr>
          <w:color w:val="auto"/>
          <w:lang w:val="en-GB"/>
        </w:rPr>
        <w:t>;</w:t>
      </w:r>
      <w:r w:rsidRPr="008C5991">
        <w:rPr>
          <w:color w:val="auto"/>
          <w:vertAlign w:val="superscript"/>
          <w:lang w:val="en-GB"/>
        </w:rPr>
        <w:t xml:space="preserve"> </w:t>
      </w:r>
      <w:r w:rsidRPr="008C5991">
        <w:rPr>
          <w:color w:val="auto"/>
          <w:lang w:val="en-GB"/>
        </w:rPr>
        <w:t>set-theoretical analysis, which entails abstracting groups of pitch-classes and tracing similarities between them</w:t>
      </w:r>
      <w:r w:rsidR="00FF1817">
        <w:rPr>
          <w:color w:val="auto"/>
          <w:lang w:val="en-GB"/>
        </w:rPr>
        <w:t xml:space="preserve"> (Forte, 1973, 1985, 1998</w:t>
      </w:r>
      <w:r w:rsidR="00737EF6">
        <w:rPr>
          <w:color w:val="auto"/>
          <w:lang w:val="en-GB"/>
        </w:rPr>
        <w:t>a</w:t>
      </w:r>
      <w:r w:rsidR="00FF1817">
        <w:rPr>
          <w:color w:val="auto"/>
          <w:lang w:val="en-GB"/>
        </w:rPr>
        <w:t>)</w:t>
      </w:r>
      <w:r w:rsidRPr="008C5991">
        <w:rPr>
          <w:color w:val="auto"/>
          <w:lang w:val="en-GB"/>
        </w:rPr>
        <w:t xml:space="preserve">; and </w:t>
      </w:r>
      <w:proofErr w:type="spellStart"/>
      <w:r w:rsidRPr="008C5991">
        <w:rPr>
          <w:color w:val="auto"/>
          <w:lang w:val="en-GB"/>
        </w:rPr>
        <w:t>semiological</w:t>
      </w:r>
      <w:proofErr w:type="spellEnd"/>
      <w:r w:rsidRPr="008C5991">
        <w:rPr>
          <w:color w:val="auto"/>
          <w:lang w:val="en-GB"/>
        </w:rPr>
        <w:t xml:space="preserve"> analysis, to which motivic similarities are fundamental at the paradigmatic stage. As Nicolas </w:t>
      </w:r>
      <w:proofErr w:type="spellStart"/>
      <w:r w:rsidRPr="008C5991">
        <w:rPr>
          <w:color w:val="auto"/>
          <w:lang w:val="en-GB"/>
        </w:rPr>
        <w:t>Ruwet</w:t>
      </w:r>
      <w:proofErr w:type="spellEnd"/>
      <w:r w:rsidRPr="008C5991">
        <w:rPr>
          <w:color w:val="auto"/>
          <w:lang w:val="en-GB"/>
        </w:rPr>
        <w:t xml:space="preserve"> says: ‘I shall start from the empirical appreciation of the enormous role played in music, at all levels, by repetition, and I shall try to develop an idea proposed by Gilbert Rouget: “certain fragments are repeated, others are not; it is on repetition – or absence of repetition – that our segmentation is based”’</w:t>
      </w:r>
      <w:r w:rsidR="00E02758">
        <w:rPr>
          <w:color w:val="auto"/>
          <w:lang w:val="en-GB"/>
        </w:rPr>
        <w:t xml:space="preserve"> (</w:t>
      </w:r>
      <w:proofErr w:type="spellStart"/>
      <w:r w:rsidR="00E02758">
        <w:rPr>
          <w:color w:val="auto"/>
          <w:lang w:val="en-GB"/>
        </w:rPr>
        <w:t>Ruwet</w:t>
      </w:r>
      <w:proofErr w:type="spellEnd"/>
      <w:r w:rsidR="00E02758">
        <w:rPr>
          <w:color w:val="auto"/>
          <w:lang w:val="en-GB"/>
        </w:rPr>
        <w:t>, 1987).</w:t>
      </w:r>
    </w:p>
    <w:p w14:paraId="3E34D464"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vertAlign w:val="superscript"/>
          <w:lang w:val="en-GB"/>
        </w:rPr>
      </w:pPr>
    </w:p>
    <w:p w14:paraId="0BC4CBB6" w14:textId="7DA2933E"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8C5991">
        <w:rPr>
          <w:color w:val="auto"/>
          <w:lang w:val="en-GB"/>
        </w:rPr>
        <w:t xml:space="preserve">Finally, consider that repetition (‘parallelism’) accounts for four of the five preference rules underlying Fred </w:t>
      </w:r>
      <w:proofErr w:type="spellStart"/>
      <w:r w:rsidRPr="008C5991">
        <w:rPr>
          <w:color w:val="auto"/>
          <w:lang w:val="en-GB"/>
        </w:rPr>
        <w:t>Lerdahl</w:t>
      </w:r>
      <w:proofErr w:type="spellEnd"/>
      <w:r w:rsidRPr="008C5991">
        <w:rPr>
          <w:color w:val="auto"/>
          <w:lang w:val="en-GB"/>
        </w:rPr>
        <w:t xml:space="preserve"> and Ray </w:t>
      </w:r>
      <w:proofErr w:type="spellStart"/>
      <w:r w:rsidRPr="008C5991">
        <w:rPr>
          <w:color w:val="auto"/>
          <w:lang w:val="en-GB"/>
        </w:rPr>
        <w:t>Jackendoff’s</w:t>
      </w:r>
      <w:proofErr w:type="spellEnd"/>
      <w:r w:rsidRPr="008C5991">
        <w:rPr>
          <w:color w:val="auto"/>
          <w:lang w:val="en-GB"/>
        </w:rPr>
        <w:t xml:space="preserve"> </w:t>
      </w:r>
      <w:proofErr w:type="gramStart"/>
      <w:r w:rsidRPr="008C5991">
        <w:rPr>
          <w:i/>
          <w:color w:val="auto"/>
          <w:lang w:val="en-GB"/>
        </w:rPr>
        <w:t>A</w:t>
      </w:r>
      <w:proofErr w:type="gramEnd"/>
      <w:r w:rsidRPr="008C5991">
        <w:rPr>
          <w:i/>
          <w:color w:val="auto"/>
          <w:lang w:val="en-GB"/>
        </w:rPr>
        <w:t xml:space="preserve"> Generative Theory of Tonal Music</w:t>
      </w:r>
      <w:r w:rsidRPr="008C5991">
        <w:rPr>
          <w:color w:val="auto"/>
          <w:lang w:val="en-GB"/>
        </w:rPr>
        <w:t xml:space="preserve"> (GPR 6, MPR 1, TSRPR 4 and PRPR 5), as well as being implicit in a number of others, such as GPR 5 (symmetry), for example</w:t>
      </w:r>
      <w:r w:rsidR="00024804">
        <w:rPr>
          <w:color w:val="auto"/>
          <w:lang w:val="en-GB"/>
        </w:rPr>
        <w:t xml:space="preserve"> (</w:t>
      </w:r>
      <w:proofErr w:type="spellStart"/>
      <w:r w:rsidR="00024804">
        <w:rPr>
          <w:color w:val="auto"/>
          <w:lang w:val="en-GB"/>
        </w:rPr>
        <w:t>Lerdahl</w:t>
      </w:r>
      <w:proofErr w:type="spellEnd"/>
      <w:r w:rsidR="00024804">
        <w:rPr>
          <w:color w:val="auto"/>
          <w:lang w:val="en-GB"/>
        </w:rPr>
        <w:t xml:space="preserve"> and </w:t>
      </w:r>
      <w:proofErr w:type="spellStart"/>
      <w:r w:rsidR="00024804">
        <w:rPr>
          <w:color w:val="auto"/>
          <w:lang w:val="en-GB"/>
        </w:rPr>
        <w:t>Jackendoff</w:t>
      </w:r>
      <w:proofErr w:type="spellEnd"/>
      <w:r w:rsidR="00024804">
        <w:rPr>
          <w:color w:val="auto"/>
          <w:lang w:val="en-GB"/>
        </w:rPr>
        <w:t>, 1983)</w:t>
      </w:r>
      <w:r w:rsidRPr="008C5991">
        <w:rPr>
          <w:color w:val="auto"/>
          <w:lang w:val="en-GB"/>
        </w:rPr>
        <w:t>. As the authors state: ‘The importance of parallelism in musical structure cannot be overestimated. The more parallelism one can detect, the more internally coherent an analysis becomes, and the less independent information must be processed and retained in hearing and remembering a piece.’</w:t>
      </w:r>
    </w:p>
    <w:p w14:paraId="17C7AE41"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6274C2BC" w14:textId="4EB4ED16" w:rsidR="008C5991" w:rsidRPr="0020184A"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8C5991">
        <w:rPr>
          <w:color w:val="auto"/>
          <w:lang w:val="en-GB"/>
        </w:rPr>
        <w:t xml:space="preserve">In relation to music analysis – the application of theory to a particular piece or group of pieces – Ian Bent and William </w:t>
      </w:r>
      <w:proofErr w:type="spellStart"/>
      <w:r w:rsidRPr="008C5991">
        <w:rPr>
          <w:color w:val="auto"/>
          <w:lang w:val="en-GB"/>
        </w:rPr>
        <w:t>Drabkin</w:t>
      </w:r>
      <w:proofErr w:type="spellEnd"/>
      <w:r w:rsidRPr="008C5991">
        <w:rPr>
          <w:color w:val="auto"/>
          <w:lang w:val="en-GB"/>
        </w:rPr>
        <w:t xml:space="preserve"> provide a useful summary: ‘Analysis is the means of answering directly the question ‘How does it work?’ Its central activity is comparison. By comparison it determines the structural elements and discovers the functions of those elements … comparison of unit with unit</w:t>
      </w:r>
      <w:r w:rsidRPr="0020184A">
        <w:rPr>
          <w:color w:val="auto"/>
          <w:lang w:val="en-GB"/>
        </w:rPr>
        <w:t>, whether within a single work, or between two works, or between the work and an abstract ‘model’ … The central analytical ac</w:t>
      </w:r>
      <w:r w:rsidR="0057359D" w:rsidRPr="0020184A">
        <w:rPr>
          <w:color w:val="auto"/>
          <w:lang w:val="en-GB"/>
        </w:rPr>
        <w:t>t is thus the test for identity</w:t>
      </w:r>
      <w:r w:rsidRPr="0020184A">
        <w:rPr>
          <w:color w:val="auto"/>
          <w:lang w:val="en-GB"/>
        </w:rPr>
        <w:t>’</w:t>
      </w:r>
      <w:r w:rsidR="0057359D" w:rsidRPr="0020184A">
        <w:rPr>
          <w:color w:val="auto"/>
          <w:lang w:val="en-GB"/>
        </w:rPr>
        <w:t xml:space="preserve"> (Bent and </w:t>
      </w:r>
      <w:proofErr w:type="spellStart"/>
      <w:r w:rsidR="0057359D" w:rsidRPr="0020184A">
        <w:rPr>
          <w:color w:val="auto"/>
          <w:lang w:val="en-GB"/>
        </w:rPr>
        <w:t>Drabkin</w:t>
      </w:r>
      <w:proofErr w:type="spellEnd"/>
      <w:r w:rsidR="0057359D" w:rsidRPr="0020184A">
        <w:rPr>
          <w:color w:val="auto"/>
          <w:lang w:val="en-GB"/>
        </w:rPr>
        <w:t>, 1987).</w:t>
      </w:r>
    </w:p>
    <w:p w14:paraId="203825E4" w14:textId="77777777" w:rsidR="00DF0D44" w:rsidRPr="0020184A" w:rsidRDefault="00DF0D44"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2512626A" w14:textId="27B7A9FC" w:rsidR="00DF0D44" w:rsidRPr="0020184A" w:rsidRDefault="00DF0D44"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20184A">
        <w:rPr>
          <w:color w:val="auto"/>
          <w:lang w:val="en-GB"/>
        </w:rPr>
        <w:t>The most recent in-depth en</w:t>
      </w:r>
      <w:r w:rsidR="008F3A46" w:rsidRPr="0020184A">
        <w:rPr>
          <w:color w:val="auto"/>
          <w:lang w:val="en-GB"/>
        </w:rPr>
        <w:t xml:space="preserve">quiry into repetition in music </w:t>
      </w:r>
      <w:r w:rsidRPr="0020184A">
        <w:rPr>
          <w:color w:val="auto"/>
          <w:lang w:val="en-GB"/>
        </w:rPr>
        <w:t xml:space="preserve">is Elizabeth Margulis’s </w:t>
      </w:r>
      <w:r w:rsidRPr="0020184A">
        <w:rPr>
          <w:i/>
          <w:color w:val="auto"/>
          <w:lang w:val="en-GB"/>
        </w:rPr>
        <w:t>Repetition: How Music Plays the Mind</w:t>
      </w:r>
      <w:r w:rsidR="008377D2" w:rsidRPr="0020184A">
        <w:rPr>
          <w:i/>
          <w:color w:val="auto"/>
          <w:lang w:val="en-GB"/>
        </w:rPr>
        <w:t xml:space="preserve"> </w:t>
      </w:r>
      <w:r w:rsidR="008377D2" w:rsidRPr="0020184A">
        <w:rPr>
          <w:color w:val="auto"/>
          <w:lang w:val="en-GB"/>
        </w:rPr>
        <w:t>(Margulis, 2014)</w:t>
      </w:r>
      <w:r w:rsidR="008F3A46" w:rsidRPr="0020184A">
        <w:rPr>
          <w:color w:val="auto"/>
          <w:lang w:val="en-GB"/>
        </w:rPr>
        <w:t xml:space="preserve">, an interdisciplinary text that </w:t>
      </w:r>
      <w:r w:rsidR="008F572E">
        <w:rPr>
          <w:color w:val="auto"/>
          <w:lang w:val="en-GB"/>
        </w:rPr>
        <w:t>blend</w:t>
      </w:r>
      <w:r w:rsidR="008F3A46" w:rsidRPr="0020184A">
        <w:rPr>
          <w:color w:val="auto"/>
          <w:lang w:val="en-GB"/>
        </w:rPr>
        <w:t xml:space="preserve">s music theory and </w:t>
      </w:r>
      <w:r w:rsidR="00D67F88" w:rsidRPr="0020184A">
        <w:rPr>
          <w:color w:val="auto"/>
          <w:lang w:val="en-GB"/>
        </w:rPr>
        <w:t>music psychology</w:t>
      </w:r>
      <w:r w:rsidR="00281AD4" w:rsidRPr="0020184A">
        <w:rPr>
          <w:color w:val="auto"/>
          <w:lang w:val="en-GB"/>
        </w:rPr>
        <w:t>. Margulis is careful to distinguish</w:t>
      </w:r>
      <w:r w:rsidR="008377D2" w:rsidRPr="0020184A">
        <w:rPr>
          <w:color w:val="auto"/>
          <w:lang w:val="en-GB"/>
        </w:rPr>
        <w:t xml:space="preserve"> between ‘acoustic’ repetition and </w:t>
      </w:r>
      <w:r w:rsidR="008F572E">
        <w:rPr>
          <w:color w:val="auto"/>
          <w:lang w:val="en-GB"/>
        </w:rPr>
        <w:t>the duplication of musical materials that</w:t>
      </w:r>
      <w:r w:rsidR="00281AD4" w:rsidRPr="0020184A">
        <w:rPr>
          <w:color w:val="auto"/>
          <w:lang w:val="en-GB"/>
        </w:rPr>
        <w:t xml:space="preserve"> is actually perceived</w:t>
      </w:r>
      <w:r w:rsidR="00A30994">
        <w:rPr>
          <w:color w:val="auto"/>
          <w:lang w:val="en-GB"/>
        </w:rPr>
        <w:t xml:space="preserve"> – an approach anticipated</w:t>
      </w:r>
      <w:r w:rsidR="00FF1A8C">
        <w:rPr>
          <w:color w:val="auto"/>
          <w:lang w:val="en-GB"/>
        </w:rPr>
        <w:t xml:space="preserve"> in a number of twentieth century texts that went further than merely acknowledg</w:t>
      </w:r>
      <w:r w:rsidR="00FF1A8C" w:rsidRPr="004110B5">
        <w:rPr>
          <w:color w:val="auto"/>
          <w:lang w:val="en-GB"/>
        </w:rPr>
        <w:t xml:space="preserve">ing that repetition is a primary structural force in music, by attempting to say </w:t>
      </w:r>
      <w:r w:rsidR="00FF1A8C" w:rsidRPr="004110B5">
        <w:rPr>
          <w:i/>
          <w:color w:val="auto"/>
          <w:lang w:val="en-GB"/>
        </w:rPr>
        <w:t xml:space="preserve">how </w:t>
      </w:r>
      <w:r w:rsidR="00FF1A8C" w:rsidRPr="004110B5">
        <w:rPr>
          <w:color w:val="auto"/>
          <w:lang w:val="en-GB"/>
        </w:rPr>
        <w:t>it enables music to make sense.</w:t>
      </w:r>
    </w:p>
    <w:p w14:paraId="44C813F9" w14:textId="7C564D69" w:rsidR="008C5991" w:rsidRPr="00BD465B" w:rsidRDefault="004110B5" w:rsidP="008C5991">
      <w:pPr>
        <w:pStyle w:val="berschrift21"/>
        <w:spacing w:before="300" w:after="100"/>
        <w:rPr>
          <w:rFonts w:ascii="Times" w:hAnsi="Times"/>
          <w:i/>
          <w:color w:val="auto"/>
          <w:lang w:val="en-US"/>
        </w:rPr>
      </w:pPr>
      <w:r>
        <w:rPr>
          <w:color w:val="auto"/>
          <w:lang w:val="en-US"/>
        </w:rPr>
        <w:t>From Repetition to a Sense of Derivation</w:t>
      </w:r>
    </w:p>
    <w:p w14:paraId="3A7ECE4D" w14:textId="3AC59E0B" w:rsidR="004110B5" w:rsidRPr="004110B5" w:rsidRDefault="00FF1A8C" w:rsidP="004110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Pr>
          <w:color w:val="auto"/>
          <w:lang w:val="en-GB"/>
        </w:rPr>
        <w:t xml:space="preserve">Among those seeking to explain </w:t>
      </w:r>
      <w:r w:rsidR="00005CE1">
        <w:rPr>
          <w:color w:val="auto"/>
          <w:lang w:val="en-GB"/>
        </w:rPr>
        <w:t>why</w:t>
      </w:r>
      <w:r>
        <w:rPr>
          <w:color w:val="auto"/>
          <w:lang w:val="en-GB"/>
        </w:rPr>
        <w:t xml:space="preserve"> repetition </w:t>
      </w:r>
      <w:r w:rsidR="00005CE1">
        <w:rPr>
          <w:color w:val="auto"/>
          <w:lang w:val="en-GB"/>
        </w:rPr>
        <w:t xml:space="preserve">is necessary to produce musical </w:t>
      </w:r>
      <w:r>
        <w:rPr>
          <w:color w:val="auto"/>
          <w:lang w:val="en-GB"/>
        </w:rPr>
        <w:t>structure was t</w:t>
      </w:r>
      <w:r w:rsidR="004110B5" w:rsidRPr="004110B5">
        <w:rPr>
          <w:color w:val="auto"/>
          <w:lang w:val="en-GB"/>
        </w:rPr>
        <w:t>he British essayist Basil de Sélincourt</w:t>
      </w:r>
      <w:r w:rsidR="00005CE1">
        <w:rPr>
          <w:color w:val="auto"/>
          <w:lang w:val="en-GB"/>
        </w:rPr>
        <w:t>, who contends</w:t>
      </w:r>
      <w:r>
        <w:rPr>
          <w:color w:val="auto"/>
          <w:lang w:val="en-GB"/>
        </w:rPr>
        <w:t xml:space="preserve"> </w:t>
      </w:r>
      <w:r w:rsidR="004E2D5A">
        <w:rPr>
          <w:color w:val="auto"/>
          <w:lang w:val="en-GB"/>
        </w:rPr>
        <w:t>that ‘</w:t>
      </w:r>
      <w:r w:rsidR="004110B5" w:rsidRPr="004110B5">
        <w:rPr>
          <w:color w:val="auto"/>
          <w:lang w:val="en-GB"/>
        </w:rPr>
        <w:t xml:space="preserve">The value of repetition in music belongs of course to the peculiar inwardness of the art. A musical composition must be content to be itself. The reference and relations into which analysis resolves its life-current need point to no object, no event; they take the form of the creative impulse which is their </w:t>
      </w:r>
      <w:proofErr w:type="gramStart"/>
      <w:r w:rsidR="004110B5" w:rsidRPr="004110B5">
        <w:rPr>
          <w:color w:val="auto"/>
          <w:lang w:val="en-GB"/>
        </w:rPr>
        <w:t>unity</w:t>
      </w:r>
      <w:proofErr w:type="gramEnd"/>
      <w:r w:rsidR="004110B5" w:rsidRPr="004110B5">
        <w:rPr>
          <w:color w:val="auto"/>
          <w:lang w:val="en-GB"/>
        </w:rPr>
        <w:t xml:space="preserve"> and they repeat one another because iteration is the only outward sign of iden</w:t>
      </w:r>
      <w:r w:rsidR="004E2D5A">
        <w:rPr>
          <w:color w:val="auto"/>
          <w:lang w:val="en-GB"/>
        </w:rPr>
        <w:t>tity which is available to them’</w:t>
      </w:r>
      <w:r w:rsidR="004E2D5A">
        <w:rPr>
          <w:color w:val="auto"/>
          <w:vertAlign w:val="superscript"/>
          <w:lang w:val="en-GB"/>
        </w:rPr>
        <w:t xml:space="preserve"> </w:t>
      </w:r>
      <w:r w:rsidR="004E2D5A">
        <w:rPr>
          <w:color w:val="auto"/>
          <w:lang w:val="en-GB"/>
        </w:rPr>
        <w:t>(</w:t>
      </w:r>
      <w:r w:rsidR="004E2D5A" w:rsidRPr="004110B5">
        <w:rPr>
          <w:color w:val="auto"/>
          <w:lang w:val="en-GB"/>
        </w:rPr>
        <w:t>Sélincourt</w:t>
      </w:r>
      <w:r w:rsidR="00B73B02">
        <w:rPr>
          <w:color w:val="auto"/>
          <w:lang w:val="en-GB"/>
        </w:rPr>
        <w:t>, 1920</w:t>
      </w:r>
      <w:r w:rsidR="004E2D5A">
        <w:rPr>
          <w:color w:val="auto"/>
          <w:lang w:val="en-GB"/>
        </w:rPr>
        <w:t>). Thus,</w:t>
      </w:r>
      <w:r w:rsidR="004110B5" w:rsidRPr="004110B5">
        <w:rPr>
          <w:color w:val="auto"/>
          <w:lang w:val="en-GB"/>
        </w:rPr>
        <w:t xml:space="preserve"> in </w:t>
      </w:r>
      <w:proofErr w:type="spellStart"/>
      <w:r w:rsidR="004110B5" w:rsidRPr="004110B5">
        <w:rPr>
          <w:color w:val="auto"/>
          <w:lang w:val="en-GB"/>
        </w:rPr>
        <w:t>Sélincourt’s</w:t>
      </w:r>
      <w:proofErr w:type="spellEnd"/>
      <w:r w:rsidR="004110B5" w:rsidRPr="004110B5">
        <w:rPr>
          <w:color w:val="auto"/>
          <w:lang w:val="en-GB"/>
        </w:rPr>
        <w:t xml:space="preserve"> view, music appears to have an inner compulsion for coherence, which finds expression in repetition, </w:t>
      </w:r>
      <w:r w:rsidR="00067A1D">
        <w:rPr>
          <w:color w:val="auto"/>
          <w:lang w:val="en-GB"/>
        </w:rPr>
        <w:t xml:space="preserve">and </w:t>
      </w:r>
      <w:r w:rsidR="004110B5" w:rsidRPr="004110B5">
        <w:rPr>
          <w:color w:val="auto"/>
          <w:lang w:val="en-GB"/>
        </w:rPr>
        <w:t>which in turn generates a sense of agency.</w:t>
      </w:r>
    </w:p>
    <w:p w14:paraId="2DBD3F6F" w14:textId="77777777" w:rsidR="004110B5" w:rsidRPr="004110B5" w:rsidRDefault="004110B5" w:rsidP="004110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6E714D05" w14:textId="6B9AEFF8" w:rsidR="004110B5" w:rsidRPr="004110B5" w:rsidRDefault="004110B5" w:rsidP="004110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4110B5">
        <w:rPr>
          <w:color w:val="auto"/>
          <w:lang w:val="en-GB"/>
        </w:rPr>
        <w:t xml:space="preserve">Viktor </w:t>
      </w:r>
      <w:proofErr w:type="spellStart"/>
      <w:r w:rsidRPr="004110B5">
        <w:rPr>
          <w:color w:val="auto"/>
          <w:lang w:val="en-GB"/>
        </w:rPr>
        <w:t>Zuckerkandl</w:t>
      </w:r>
      <w:proofErr w:type="spellEnd"/>
      <w:r w:rsidRPr="004110B5">
        <w:rPr>
          <w:color w:val="auto"/>
          <w:lang w:val="en-GB"/>
        </w:rPr>
        <w:t xml:space="preserve"> takes a further step along this conceptual path</w:t>
      </w:r>
      <w:r w:rsidR="00BF5944">
        <w:rPr>
          <w:color w:val="auto"/>
          <w:lang w:val="en-GB"/>
        </w:rPr>
        <w:t>, advancing</w:t>
      </w:r>
      <w:r w:rsidRPr="004110B5">
        <w:rPr>
          <w:color w:val="auto"/>
          <w:lang w:val="en-GB"/>
        </w:rPr>
        <w:t xml:space="preserve"> a more analytical, psychological argument:</w:t>
      </w:r>
      <w:r w:rsidR="00BF5944">
        <w:rPr>
          <w:color w:val="auto"/>
          <w:lang w:val="en-GB"/>
        </w:rPr>
        <w:t xml:space="preserve"> ‘</w:t>
      </w:r>
      <w:r w:rsidRPr="004110B5">
        <w:rPr>
          <w:color w:val="auto"/>
          <w:lang w:val="en-GB"/>
        </w:rPr>
        <w:t xml:space="preserve">nothing in the physical world corresponds to the play of forces in tones, for the reason that these forces are not active in the tones at all, but </w:t>
      </w:r>
      <w:r w:rsidRPr="004110B5">
        <w:rPr>
          <w:i/>
          <w:color w:val="auto"/>
          <w:lang w:val="en-GB"/>
        </w:rPr>
        <w:t>in us</w:t>
      </w:r>
      <w:r w:rsidRPr="004110B5">
        <w:rPr>
          <w:color w:val="auto"/>
          <w:lang w:val="en-GB"/>
        </w:rPr>
        <w:t xml:space="preserve">, who hear. They have their origin in us – in the feelings that hearing tones arouses in us and that we then project </w:t>
      </w:r>
      <w:r w:rsidR="00BF5944">
        <w:rPr>
          <w:color w:val="auto"/>
          <w:lang w:val="en-GB"/>
        </w:rPr>
        <w:t>out of ourselves into the tones</w:t>
      </w:r>
      <w:r w:rsidRPr="004110B5">
        <w:rPr>
          <w:color w:val="auto"/>
          <w:lang w:val="en-GB"/>
        </w:rPr>
        <w:t>’</w:t>
      </w:r>
      <w:r w:rsidR="00BF5944">
        <w:rPr>
          <w:color w:val="auto"/>
          <w:lang w:val="en-GB"/>
        </w:rPr>
        <w:t xml:space="preserve"> (</w:t>
      </w:r>
      <w:proofErr w:type="spellStart"/>
      <w:r w:rsidR="00BF5944">
        <w:rPr>
          <w:color w:val="auto"/>
          <w:lang w:val="en-GB"/>
        </w:rPr>
        <w:t>Zuckerkandl</w:t>
      </w:r>
      <w:proofErr w:type="spellEnd"/>
      <w:r w:rsidR="00BF5944">
        <w:rPr>
          <w:color w:val="auto"/>
          <w:lang w:val="en-GB"/>
        </w:rPr>
        <w:t xml:space="preserve">, 1956, p. 42). </w:t>
      </w:r>
      <w:r w:rsidRPr="004110B5">
        <w:rPr>
          <w:color w:val="auto"/>
          <w:lang w:val="en-GB"/>
        </w:rPr>
        <w:t xml:space="preserve">That is to say, the sense of agency generated by repetition doesn’t originate in musical sounds themselves, but in the minds of listeners. At </w:t>
      </w:r>
      <w:r w:rsidRPr="004110B5">
        <w:rPr>
          <w:color w:val="auto"/>
          <w:lang w:val="en-GB"/>
        </w:rPr>
        <w:lastRenderedPageBreak/>
        <w:t xml:space="preserve">this point, </w:t>
      </w:r>
      <w:proofErr w:type="spellStart"/>
      <w:r w:rsidRPr="004110B5">
        <w:rPr>
          <w:color w:val="auto"/>
          <w:lang w:val="en-GB"/>
        </w:rPr>
        <w:t>Zuckerkandl’s</w:t>
      </w:r>
      <w:proofErr w:type="spellEnd"/>
      <w:r w:rsidRPr="004110B5">
        <w:rPr>
          <w:color w:val="auto"/>
          <w:lang w:val="en-GB"/>
        </w:rPr>
        <w:t xml:space="preserve"> line of thinking stops, begging the question </w:t>
      </w:r>
      <w:r w:rsidRPr="004110B5">
        <w:rPr>
          <w:i/>
          <w:color w:val="auto"/>
          <w:lang w:val="en-GB"/>
        </w:rPr>
        <w:t xml:space="preserve">how </w:t>
      </w:r>
      <w:r w:rsidRPr="004110B5">
        <w:rPr>
          <w:color w:val="auto"/>
          <w:lang w:val="en-GB"/>
        </w:rPr>
        <w:t>does repetition in music generate a sense of agency between notes?</w:t>
      </w:r>
    </w:p>
    <w:p w14:paraId="0BA4BD25" w14:textId="77777777" w:rsidR="004110B5" w:rsidRPr="004110B5" w:rsidRDefault="004110B5" w:rsidP="004110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2C2A355D" w14:textId="1762A67B" w:rsidR="00FF1A8C" w:rsidRPr="004110B5" w:rsidRDefault="004110B5" w:rsidP="004110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4110B5">
        <w:rPr>
          <w:color w:val="auto"/>
          <w:lang w:val="en-GB"/>
        </w:rPr>
        <w:t>Edward Cone</w:t>
      </w:r>
      <w:r w:rsidR="00F87F23">
        <w:rPr>
          <w:color w:val="auto"/>
          <w:lang w:val="en-GB"/>
        </w:rPr>
        <w:t xml:space="preserve"> seeks to answer this question by using</w:t>
      </w:r>
      <w:r w:rsidRPr="004110B5">
        <w:rPr>
          <w:color w:val="auto"/>
          <w:lang w:val="en-GB"/>
        </w:rPr>
        <w:t xml:space="preserve"> an </w:t>
      </w:r>
      <w:r w:rsidRPr="00392A49">
        <w:rPr>
          <w:color w:val="auto"/>
          <w:lang w:val="en-GB"/>
        </w:rPr>
        <w:t>algebraic analogy, in which ‘x’ and ‘y’ can stand for any elements of music:</w:t>
      </w:r>
      <w:r w:rsidR="00F87F23" w:rsidRPr="00392A49">
        <w:rPr>
          <w:color w:val="auto"/>
          <w:lang w:val="en-GB"/>
        </w:rPr>
        <w:t xml:space="preserve"> ‘</w:t>
      </w:r>
      <w:r w:rsidRPr="00392A49">
        <w:rPr>
          <w:color w:val="auto"/>
          <w:lang w:val="en-GB"/>
        </w:rPr>
        <w:t xml:space="preserve">y is derived from x (y </w:t>
      </w:r>
      <w:r w:rsidRPr="00392A49">
        <w:rPr>
          <w:rFonts w:ascii="Times New Roman" w:hAnsi="Times New Roman"/>
          <w:color w:val="auto"/>
          <w:lang w:val="en-GB"/>
        </w:rPr>
        <w:t>←</w:t>
      </w:r>
      <w:r w:rsidRPr="00392A49">
        <w:rPr>
          <w:color w:val="auto"/>
          <w:lang w:val="en-GB"/>
        </w:rPr>
        <w:t xml:space="preserve"> x), or, to use the active voice, x generates y (x </w:t>
      </w:r>
      <w:r w:rsidRPr="00392A49">
        <w:rPr>
          <w:rFonts w:ascii="Times New Roman" w:hAnsi="Times New Roman"/>
          <w:color w:val="auto"/>
          <w:lang w:val="en-GB"/>
        </w:rPr>
        <w:t>→</w:t>
      </w:r>
      <w:r w:rsidRPr="00392A49">
        <w:rPr>
          <w:color w:val="auto"/>
          <w:lang w:val="en-GB"/>
        </w:rPr>
        <w:t xml:space="preserve"> y), i</w:t>
      </w:r>
      <w:r w:rsidR="00F87F23" w:rsidRPr="00392A49">
        <w:rPr>
          <w:color w:val="auto"/>
          <w:lang w:val="en-GB"/>
        </w:rPr>
        <w:t>f y resembles x and y follows x’ (</w:t>
      </w:r>
      <w:r w:rsidR="009E204D" w:rsidRPr="00392A49">
        <w:rPr>
          <w:color w:val="auto"/>
          <w:lang w:val="en-GB"/>
        </w:rPr>
        <w:t>1987</w:t>
      </w:r>
      <w:r w:rsidR="00FF1A8C" w:rsidRPr="00392A49">
        <w:rPr>
          <w:color w:val="auto"/>
          <w:lang w:val="en-GB"/>
        </w:rPr>
        <w:t>).</w:t>
      </w:r>
      <w:r w:rsidR="00067758" w:rsidRPr="00392A49">
        <w:rPr>
          <w:color w:val="auto"/>
          <w:lang w:val="en-GB"/>
        </w:rPr>
        <w:t xml:space="preserve"> </w:t>
      </w:r>
      <w:r w:rsidRPr="00392A49">
        <w:rPr>
          <w:color w:val="auto"/>
          <w:lang w:val="en-GB"/>
        </w:rPr>
        <w:t xml:space="preserve">The new insight here is the addition of the concept of </w:t>
      </w:r>
      <w:r w:rsidRPr="00392A49">
        <w:rPr>
          <w:i/>
          <w:color w:val="auto"/>
          <w:lang w:val="en-GB"/>
        </w:rPr>
        <w:t>derivation</w:t>
      </w:r>
      <w:r w:rsidRPr="00392A49">
        <w:rPr>
          <w:color w:val="auto"/>
          <w:lang w:val="en-GB"/>
        </w:rPr>
        <w:t xml:space="preserve"> (and its opposite, </w:t>
      </w:r>
      <w:r w:rsidRPr="00392A49">
        <w:rPr>
          <w:i/>
          <w:color w:val="auto"/>
          <w:lang w:val="en-GB"/>
        </w:rPr>
        <w:t>generation</w:t>
      </w:r>
      <w:r w:rsidRPr="004110B5">
        <w:rPr>
          <w:color w:val="auto"/>
          <w:lang w:val="en-GB"/>
        </w:rPr>
        <w:t xml:space="preserve">). Cone’s contention is that by repeating something in music – a motif, a theme, a chord – listeners are given the impression that the new material is </w:t>
      </w:r>
      <w:r w:rsidRPr="004110B5">
        <w:rPr>
          <w:i/>
          <w:color w:val="auto"/>
          <w:lang w:val="en-GB"/>
        </w:rPr>
        <w:t xml:space="preserve">derived from </w:t>
      </w:r>
      <w:r w:rsidRPr="004110B5">
        <w:rPr>
          <w:color w:val="auto"/>
          <w:lang w:val="en-GB"/>
        </w:rPr>
        <w:t>the old. It is this sense of derivation that form</w:t>
      </w:r>
      <w:r w:rsidR="00067758">
        <w:rPr>
          <w:color w:val="auto"/>
          <w:lang w:val="en-GB"/>
        </w:rPr>
        <w:t>s</w:t>
      </w:r>
      <w:r w:rsidRPr="004110B5">
        <w:rPr>
          <w:color w:val="auto"/>
          <w:lang w:val="en-GB"/>
        </w:rPr>
        <w:t xml:space="preserve"> the basis of the inner logic of music</w:t>
      </w:r>
      <w:r w:rsidR="00005CE1">
        <w:rPr>
          <w:color w:val="auto"/>
          <w:lang w:val="en-GB"/>
        </w:rPr>
        <w:t xml:space="preserve">, and which </w:t>
      </w:r>
      <w:r w:rsidR="00FF1A8C" w:rsidRPr="0020184A">
        <w:rPr>
          <w:color w:val="auto"/>
          <w:lang w:val="en-GB"/>
        </w:rPr>
        <w:t xml:space="preserve">Adam </w:t>
      </w:r>
      <w:proofErr w:type="spellStart"/>
      <w:r w:rsidR="00FF1A8C" w:rsidRPr="0020184A">
        <w:rPr>
          <w:color w:val="auto"/>
          <w:lang w:val="en-GB"/>
        </w:rPr>
        <w:t>Ockelford’s</w:t>
      </w:r>
      <w:proofErr w:type="spellEnd"/>
      <w:r w:rsidR="00FF1A8C" w:rsidRPr="0020184A">
        <w:rPr>
          <w:color w:val="auto"/>
          <w:lang w:val="en-GB"/>
        </w:rPr>
        <w:t xml:space="preserve"> ‘zygonic’ theory </w:t>
      </w:r>
      <w:r w:rsidR="00005CE1">
        <w:rPr>
          <w:color w:val="auto"/>
          <w:lang w:val="en-GB"/>
        </w:rPr>
        <w:t>aim</w:t>
      </w:r>
      <w:r w:rsidR="008157F6">
        <w:rPr>
          <w:color w:val="auto"/>
          <w:lang w:val="en-GB"/>
        </w:rPr>
        <w:t xml:space="preserve">s to explain </w:t>
      </w:r>
      <w:r w:rsidR="00005CE1">
        <w:rPr>
          <w:color w:val="auto"/>
          <w:lang w:val="en-GB"/>
        </w:rPr>
        <w:t xml:space="preserve">through </w:t>
      </w:r>
      <w:r w:rsidR="004E6806">
        <w:rPr>
          <w:color w:val="auto"/>
          <w:lang w:val="en-GB"/>
        </w:rPr>
        <w:t>combining the notion</w:t>
      </w:r>
      <w:r w:rsidR="00005CE1">
        <w:rPr>
          <w:color w:val="auto"/>
          <w:lang w:val="en-GB"/>
        </w:rPr>
        <w:t xml:space="preserve"> of </w:t>
      </w:r>
      <w:r w:rsidR="008157F6">
        <w:rPr>
          <w:color w:val="auto"/>
          <w:lang w:val="en-GB"/>
        </w:rPr>
        <w:t xml:space="preserve">repetition </w:t>
      </w:r>
      <w:r w:rsidR="004E6806">
        <w:rPr>
          <w:color w:val="auto"/>
          <w:lang w:val="en-GB"/>
        </w:rPr>
        <w:t>with</w:t>
      </w:r>
      <w:r w:rsidR="00005CE1">
        <w:rPr>
          <w:color w:val="auto"/>
          <w:lang w:val="en-GB"/>
        </w:rPr>
        <w:t xml:space="preserve"> </w:t>
      </w:r>
      <w:r w:rsidR="00FF1A8C" w:rsidRPr="0020184A">
        <w:rPr>
          <w:i/>
          <w:color w:val="auto"/>
          <w:lang w:val="en-GB"/>
        </w:rPr>
        <w:t>intentionality</w:t>
      </w:r>
      <w:r w:rsidR="00005CE1">
        <w:rPr>
          <w:color w:val="auto"/>
          <w:lang w:val="en-GB"/>
        </w:rPr>
        <w:t xml:space="preserve"> </w:t>
      </w:r>
      <w:r w:rsidR="00FF1A8C" w:rsidRPr="0020184A">
        <w:rPr>
          <w:color w:val="auto"/>
          <w:lang w:val="en-GB"/>
        </w:rPr>
        <w:t xml:space="preserve">(Ockelford, </w:t>
      </w:r>
      <w:r w:rsidR="0080292D">
        <w:rPr>
          <w:color w:val="auto"/>
          <w:lang w:val="en-GB"/>
        </w:rPr>
        <w:t xml:space="preserve">2012, </w:t>
      </w:r>
      <w:r w:rsidR="00FF1A8C" w:rsidRPr="0020184A">
        <w:rPr>
          <w:color w:val="auto"/>
          <w:lang w:val="en-GB"/>
        </w:rPr>
        <w:t>2017).</w:t>
      </w:r>
    </w:p>
    <w:p w14:paraId="55DF3BEF" w14:textId="77777777" w:rsidR="004110B5" w:rsidRDefault="004110B5"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7F5C081D" w14:textId="78E0847E" w:rsidR="004110B5" w:rsidRPr="00FF1A8C" w:rsidRDefault="004110B5" w:rsidP="004E68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Georgia Italic" w:hAnsi="Georgia Italic"/>
          <w:color w:val="auto"/>
          <w:lang w:val="en-US"/>
        </w:rPr>
      </w:pPr>
      <w:r w:rsidRPr="00FF1A8C">
        <w:rPr>
          <w:rFonts w:ascii="Georgia Italic" w:hAnsi="Georgia Italic"/>
          <w:color w:val="auto"/>
          <w:lang w:val="en-US"/>
        </w:rPr>
        <w:t>Zygonic Theory</w:t>
      </w:r>
    </w:p>
    <w:p w14:paraId="6C6887B6" w14:textId="77777777" w:rsidR="004110B5" w:rsidRDefault="004110B5"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US"/>
        </w:rPr>
      </w:pPr>
    </w:p>
    <w:p w14:paraId="150168A3" w14:textId="7F77B98C" w:rsidR="008C5991" w:rsidRPr="008C5991" w:rsidRDefault="004E6806"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Pr>
          <w:color w:val="auto"/>
          <w:lang w:val="en-GB"/>
        </w:rPr>
        <w:t xml:space="preserve">Zygonic theory arose as </w:t>
      </w:r>
      <w:r w:rsidR="008C5991" w:rsidRPr="008C5991">
        <w:rPr>
          <w:color w:val="auto"/>
          <w:lang w:val="en-GB"/>
        </w:rPr>
        <w:t>a response to the observation that, just by listening, music makes sense; no special knowledge or skills are needed</w:t>
      </w:r>
      <w:r>
        <w:rPr>
          <w:color w:val="auto"/>
          <w:lang w:val="en-GB"/>
        </w:rPr>
        <w:t xml:space="preserve"> (Ockelford, 2005</w:t>
      </w:r>
      <w:r w:rsidR="004F1E96">
        <w:rPr>
          <w:color w:val="auto"/>
          <w:lang w:val="en-GB"/>
        </w:rPr>
        <w:t>a</w:t>
      </w:r>
      <w:r>
        <w:rPr>
          <w:color w:val="auto"/>
          <w:lang w:val="en-GB"/>
        </w:rPr>
        <w:t>)</w:t>
      </w:r>
      <w:r w:rsidR="008C5991" w:rsidRPr="008C5991">
        <w:rPr>
          <w:color w:val="auto"/>
          <w:lang w:val="en-GB"/>
        </w:rPr>
        <w:t>.</w:t>
      </w:r>
      <w:r w:rsidR="008C5991" w:rsidRPr="008C5991">
        <w:rPr>
          <w:i/>
          <w:color w:val="auto"/>
          <w:lang w:val="en-GB"/>
        </w:rPr>
        <w:t xml:space="preserve"> </w:t>
      </w:r>
      <w:r w:rsidR="008C5991" w:rsidRPr="008C5991">
        <w:rPr>
          <w:color w:val="auto"/>
          <w:lang w:val="en-GB"/>
        </w:rPr>
        <w:t>The starting point is a reductionist one: music is considered initially as a system of perceived sonic variables. Some of these, such as duration, have a single axis of variability, while others, like timbre, are multidimensional in nature; some gauge qualities such as loudness, while others detail its perceived location in time or space; and some, like pitch, pertain to individual notes, while others, including tonality, are characteristic of a group. Each variable has many potential modes of existence, or ‘values’, whose range represents the freedom of choice available to composers. Conversely, each may be deemed to be constrained or ‘ordered’ to the extent that its value is reckoned to be subject to restriction.</w:t>
      </w:r>
    </w:p>
    <w:p w14:paraId="7217F9C6"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1CD6027D" w14:textId="7703ACC4"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8C5991">
        <w:rPr>
          <w:color w:val="auto"/>
          <w:lang w:val="en-GB"/>
        </w:rPr>
        <w:t xml:space="preserve">While some of the causes of perceived sonic constraint may lie beyond a composer’s immediate control (the selection of timbre will be dictated by the availability of performers, for example, and a singer may be unable to reach a particular pitch), and while external influences (such as the cross-media effects of song-texts, for instance) often have a bearing, most – and certainly the most important – perceived sonic restrictions in fact function </w:t>
      </w:r>
      <w:proofErr w:type="spellStart"/>
      <w:r w:rsidRPr="008C5991">
        <w:rPr>
          <w:i/>
          <w:color w:val="auto"/>
          <w:lang w:val="en-GB"/>
        </w:rPr>
        <w:t>intra</w:t>
      </w:r>
      <w:r w:rsidRPr="008C5991">
        <w:rPr>
          <w:color w:val="auto"/>
          <w:lang w:val="en-GB"/>
        </w:rPr>
        <w:t>musically</w:t>
      </w:r>
      <w:proofErr w:type="spellEnd"/>
      <w:r w:rsidRPr="008C5991">
        <w:rPr>
          <w:color w:val="auto"/>
          <w:lang w:val="en-GB"/>
        </w:rPr>
        <w:t xml:space="preserve">, through the process of </w:t>
      </w:r>
      <w:r w:rsidRPr="00977DAC">
        <w:rPr>
          <w:i/>
          <w:color w:val="auto"/>
          <w:lang w:val="en-GB"/>
        </w:rPr>
        <w:t>repetition</w:t>
      </w:r>
      <w:r w:rsidR="00977DAC" w:rsidRPr="00977DAC">
        <w:rPr>
          <w:i/>
          <w:color w:val="auto"/>
          <w:lang w:val="en-GB"/>
        </w:rPr>
        <w:t xml:space="preserve"> imbued with a sense of intentionality</w:t>
      </w:r>
      <w:r w:rsidRPr="008C5991">
        <w:rPr>
          <w:color w:val="auto"/>
          <w:lang w:val="en-GB"/>
        </w:rPr>
        <w:t>: in short, a value may be thought to be ordered if it is reckoned to</w:t>
      </w:r>
      <w:r w:rsidR="007A53E6">
        <w:rPr>
          <w:color w:val="auto"/>
          <w:lang w:val="en-GB"/>
        </w:rPr>
        <w:t xml:space="preserve"> exist in imitation of another. </w:t>
      </w:r>
      <w:r w:rsidRPr="008C5991">
        <w:rPr>
          <w:color w:val="auto"/>
          <w:lang w:val="en-GB"/>
        </w:rPr>
        <w:t>Since the vast majority of listeners are quite unaware of this type of cognitive activity, clearly it need not operate at a conscious level. Yet</w:t>
      </w:r>
      <w:r w:rsidR="00414E1F">
        <w:rPr>
          <w:color w:val="auto"/>
          <w:lang w:val="en-GB"/>
        </w:rPr>
        <w:t>, we can infer that</w:t>
      </w:r>
      <w:r w:rsidRPr="008C5991">
        <w:rPr>
          <w:color w:val="auto"/>
          <w:lang w:val="en-GB"/>
        </w:rPr>
        <w:t xml:space="preserve"> it must be universally present, if only subliminally, otherwise an orderly sequence of sounds would prove no more effective a means of musical communication than a random one, which is not the case.</w:t>
      </w:r>
    </w:p>
    <w:p w14:paraId="592A3C11"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444F3D08" w14:textId="53A04953" w:rsidR="008C5991" w:rsidRPr="008C5991" w:rsidRDefault="00977DAC"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Pr>
          <w:color w:val="auto"/>
          <w:lang w:val="en-GB"/>
        </w:rPr>
        <w:t>The</w:t>
      </w:r>
      <w:r w:rsidR="008C5991" w:rsidRPr="008C5991">
        <w:rPr>
          <w:color w:val="auto"/>
          <w:lang w:val="en-GB"/>
        </w:rPr>
        <w:t xml:space="preserve"> notions of repetition, imitation and perceived derivation are predicated on the existence of </w:t>
      </w:r>
      <w:r w:rsidR="008C5991" w:rsidRPr="008C5991">
        <w:rPr>
          <w:i/>
          <w:color w:val="auto"/>
          <w:lang w:val="en-GB"/>
        </w:rPr>
        <w:t>interperspective relationships</w:t>
      </w:r>
      <w:r w:rsidR="008C5991" w:rsidRPr="008C5991">
        <w:rPr>
          <w:color w:val="auto"/>
          <w:lang w:val="en-GB"/>
        </w:rPr>
        <w:t>, mental constructs through which incomi</w:t>
      </w:r>
      <w:r w:rsidR="008F572E">
        <w:rPr>
          <w:color w:val="auto"/>
          <w:lang w:val="en-GB"/>
        </w:rPr>
        <w:t>ng perceptual data are compared (Ockelford, 1991)</w:t>
      </w:r>
      <w:r w:rsidR="008C5991" w:rsidRPr="008C5991">
        <w:rPr>
          <w:color w:val="auto"/>
          <w:lang w:val="en-GB"/>
        </w:rPr>
        <w:t>. Such relationships can exist between any aspects of any musical events, in any perceptual domain. Typically (it is surmised), they are formulated unthinkingly, and pass listeners by as a series of qualitative experiences. However, introspection enables them to be captured conceptually, and they may be symbolised as follows</w:t>
      </w:r>
      <w:r w:rsidR="005413EC">
        <w:rPr>
          <w:color w:val="auto"/>
          <w:lang w:val="en-GB"/>
        </w:rPr>
        <w:t xml:space="preserve"> (see Figure 1)</w:t>
      </w:r>
      <w:r w:rsidR="008C5991" w:rsidRPr="008C5991">
        <w:rPr>
          <w:color w:val="auto"/>
          <w:lang w:val="en-GB"/>
        </w:rPr>
        <w:t>.</w:t>
      </w:r>
    </w:p>
    <w:p w14:paraId="2EE5221E"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21B1E26E" w14:textId="6FBAB1EF" w:rsidR="005413EC" w:rsidRDefault="002F07AC" w:rsidP="005413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Pr>
          <w:noProof/>
          <w:color w:val="auto"/>
          <w:lang w:val="en-US"/>
        </w:rPr>
        <w:lastRenderedPageBreak/>
        <w:drawing>
          <wp:inline distT="0" distB="0" distL="0" distR="0" wp14:anchorId="7DBEB736" wp14:editId="53BEBC8B">
            <wp:extent cx="4815307" cy="6621294"/>
            <wp:effectExtent l="0" t="0" r="10795" b="8255"/>
            <wp:docPr id="5" name="Picture 5" descr="Macintosh HD:Users:a.ockelford:Desktop:Wiederholung Figure 1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Wiederholung Figure 1b.pdf"/>
                    <pic:cNvPicPr>
                      <a:picLocks noChangeAspect="1" noChangeArrowheads="1"/>
                    </pic:cNvPicPr>
                  </pic:nvPicPr>
                  <pic:blipFill rotWithShape="1">
                    <a:blip r:embed="rId7">
                      <a:extLst>
                        <a:ext uri="{28A0092B-C50C-407E-A947-70E740481C1C}">
                          <a14:useLocalDpi xmlns:a14="http://schemas.microsoft.com/office/drawing/2010/main" val="0"/>
                        </a:ext>
                      </a:extLst>
                    </a:blip>
                    <a:srcRect l="33520" t="24155" r="31104" b="27202"/>
                    <a:stretch/>
                  </pic:blipFill>
                  <pic:spPr bwMode="auto">
                    <a:xfrm>
                      <a:off x="0" y="0"/>
                      <a:ext cx="4817635" cy="662449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34A98C1" w14:textId="77777777" w:rsidR="005413EC" w:rsidRPr="005413EC" w:rsidRDefault="005413EC" w:rsidP="005413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sz w:val="10"/>
          <w:szCs w:val="10"/>
          <w:lang w:val="en-GB"/>
        </w:rPr>
      </w:pPr>
    </w:p>
    <w:p w14:paraId="275A93F2" w14:textId="31BA3C7F" w:rsidR="008C5991" w:rsidRPr="008C5991" w:rsidRDefault="008C5991" w:rsidP="005413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color w:val="auto"/>
          <w:lang w:val="en-GB"/>
        </w:rPr>
      </w:pPr>
      <w:r w:rsidRPr="008C5991">
        <w:rPr>
          <w:color w:val="auto"/>
          <w:lang w:val="en-GB"/>
        </w:rPr>
        <w:t>Figure</w:t>
      </w:r>
      <w:r w:rsidR="005413EC">
        <w:rPr>
          <w:color w:val="auto"/>
          <w:lang w:val="en-GB"/>
        </w:rPr>
        <w:t xml:space="preserve"> 1  Representation of interperspective and zygonic relationships</w:t>
      </w:r>
      <w:r w:rsidR="00BD4012">
        <w:rPr>
          <w:color w:val="auto"/>
          <w:lang w:val="en-GB"/>
        </w:rPr>
        <w:t>.</w:t>
      </w:r>
    </w:p>
    <w:p w14:paraId="58EA637C"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i/>
          <w:color w:val="auto"/>
          <w:lang w:val="en-GB"/>
        </w:rPr>
      </w:pPr>
    </w:p>
    <w:p w14:paraId="269CD8E3" w14:textId="14C6C0EB" w:rsidR="00907362"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sidRPr="008C5991">
        <w:rPr>
          <w:color w:val="auto"/>
          <w:lang w:val="en-GB"/>
        </w:rPr>
        <w:t xml:space="preserve">In this figure, the ‘I’ stands for ‘interperspective’, the superscripts indicate in each case the </w:t>
      </w:r>
      <w:proofErr w:type="spellStart"/>
      <w:r w:rsidRPr="008C5991">
        <w:rPr>
          <w:color w:val="auto"/>
          <w:lang w:val="en-GB"/>
        </w:rPr>
        <w:t>perspect</w:t>
      </w:r>
      <w:proofErr w:type="spellEnd"/>
      <w:r w:rsidRPr="008C5991">
        <w:rPr>
          <w:color w:val="auto"/>
          <w:lang w:val="en-GB"/>
        </w:rPr>
        <w:t xml:space="preserve"> concerned (represented by its initial</w:t>
      </w:r>
      <w:r w:rsidR="005413EC">
        <w:rPr>
          <w:color w:val="auto"/>
          <w:lang w:val="en-GB"/>
        </w:rPr>
        <w:t xml:space="preserve"> letter – here ‘P’ for ‘pitch’ </w:t>
      </w:r>
      <w:r w:rsidRPr="008C5991">
        <w:rPr>
          <w:color w:val="auto"/>
          <w:lang w:val="en-GB"/>
        </w:rPr>
        <w:t>and ‘O’ for ‘onset’), and the level of relationship (</w:t>
      </w:r>
      <w:r w:rsidR="00907362">
        <w:rPr>
          <w:color w:val="auto"/>
          <w:lang w:val="en-GB"/>
        </w:rPr>
        <w:t>‘</w:t>
      </w:r>
      <w:r w:rsidRPr="008C5991">
        <w:rPr>
          <w:color w:val="auto"/>
          <w:lang w:val="en-GB"/>
        </w:rPr>
        <w:t>primary</w:t>
      </w:r>
      <w:r w:rsidR="00907362">
        <w:rPr>
          <w:color w:val="auto"/>
          <w:lang w:val="en-GB"/>
        </w:rPr>
        <w:t>’</w:t>
      </w:r>
      <w:r w:rsidRPr="008C5991">
        <w:rPr>
          <w:color w:val="auto"/>
          <w:lang w:val="en-GB"/>
        </w:rPr>
        <w:t xml:space="preserve">, </w:t>
      </w:r>
      <w:r w:rsidR="00907362">
        <w:rPr>
          <w:color w:val="auto"/>
          <w:lang w:val="en-GB"/>
        </w:rPr>
        <w:t>‘</w:t>
      </w:r>
      <w:r w:rsidRPr="008C5991">
        <w:rPr>
          <w:color w:val="auto"/>
          <w:lang w:val="en-GB"/>
        </w:rPr>
        <w:t>secondary</w:t>
      </w:r>
      <w:r w:rsidR="00907362">
        <w:rPr>
          <w:color w:val="auto"/>
          <w:lang w:val="en-GB"/>
        </w:rPr>
        <w:t>’</w:t>
      </w:r>
      <w:r w:rsidRPr="008C5991">
        <w:rPr>
          <w:color w:val="auto"/>
          <w:lang w:val="en-GB"/>
        </w:rPr>
        <w:t xml:space="preserve"> or </w:t>
      </w:r>
      <w:r w:rsidR="00907362">
        <w:rPr>
          <w:color w:val="auto"/>
          <w:lang w:val="en-GB"/>
        </w:rPr>
        <w:t>‘</w:t>
      </w:r>
      <w:r w:rsidRPr="008C5991">
        <w:rPr>
          <w:color w:val="auto"/>
          <w:lang w:val="en-GB"/>
        </w:rPr>
        <w:t>tertiary</w:t>
      </w:r>
      <w:r w:rsidR="00907362">
        <w:rPr>
          <w:color w:val="auto"/>
          <w:lang w:val="en-GB"/>
        </w:rPr>
        <w:t>’</w:t>
      </w:r>
      <w:r w:rsidRPr="008C5991">
        <w:rPr>
          <w:color w:val="auto"/>
          <w:lang w:val="en-GB"/>
        </w:rPr>
        <w:t>) is sho</w:t>
      </w:r>
      <w:r w:rsidR="00907362">
        <w:rPr>
          <w:color w:val="auto"/>
          <w:lang w:val="en-GB"/>
        </w:rPr>
        <w:t>wn by the appropriate subscript (1, 2 or 3).</w:t>
      </w:r>
      <w:r w:rsidRPr="008C5991">
        <w:rPr>
          <w:color w:val="auto"/>
          <w:lang w:val="en-GB"/>
        </w:rPr>
        <w:t xml:space="preserve"> </w:t>
      </w:r>
      <w:r w:rsidR="00907362">
        <w:rPr>
          <w:color w:val="auto"/>
          <w:lang w:val="en-GB"/>
        </w:rPr>
        <w:t xml:space="preserve">Primary relationships are the mental connections through which the qualities of sound themselves are compared. Secondary relationships compare the difference between primaries, and tertiary relationships </w:t>
      </w:r>
      <w:r w:rsidR="000C2AD9">
        <w:rPr>
          <w:color w:val="auto"/>
          <w:lang w:val="en-GB"/>
        </w:rPr>
        <w:t xml:space="preserve">gauge </w:t>
      </w:r>
      <w:r w:rsidR="00907362">
        <w:rPr>
          <w:color w:val="auto"/>
          <w:lang w:val="en-GB"/>
        </w:rPr>
        <w:t>the difference between secondaries. These third-level comparisons appear to represent a limit on what is possible in music cognition</w:t>
      </w:r>
      <w:r w:rsidR="000C2AD9">
        <w:rPr>
          <w:color w:val="auto"/>
          <w:lang w:val="en-GB"/>
        </w:rPr>
        <w:t xml:space="preserve"> (Ockelford, 2002)</w:t>
      </w:r>
      <w:r w:rsidR="00907362">
        <w:rPr>
          <w:color w:val="auto"/>
          <w:lang w:val="en-GB"/>
        </w:rPr>
        <w:t>.</w:t>
      </w:r>
    </w:p>
    <w:p w14:paraId="27E3A2E8" w14:textId="77777777" w:rsidR="000C2AD9" w:rsidRDefault="000C2AD9"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32F76B35" w14:textId="2A7F32CA" w:rsidR="008C5991" w:rsidRPr="008C5991" w:rsidRDefault="000C2AD9"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Pr>
          <w:color w:val="auto"/>
          <w:lang w:val="en-GB"/>
        </w:rPr>
        <w:t>In the domain of pitch, three</w:t>
      </w:r>
      <w:r w:rsidR="008C5991" w:rsidRPr="008C5991">
        <w:rPr>
          <w:color w:val="auto"/>
          <w:lang w:val="en-GB"/>
        </w:rPr>
        <w:t xml:space="preserve"> primary </w:t>
      </w:r>
      <w:r>
        <w:rPr>
          <w:color w:val="auto"/>
          <w:lang w:val="en-GB"/>
        </w:rPr>
        <w:t xml:space="preserve">interperspective </w:t>
      </w:r>
      <w:r w:rsidR="008C5991" w:rsidRPr="008C5991">
        <w:rPr>
          <w:color w:val="auto"/>
          <w:lang w:val="en-GB"/>
        </w:rPr>
        <w:t>relationships are illustrated</w:t>
      </w:r>
      <w:r>
        <w:rPr>
          <w:color w:val="auto"/>
          <w:lang w:val="en-GB"/>
        </w:rPr>
        <w:t xml:space="preserve"> at the top of the figure</w:t>
      </w:r>
      <w:r w:rsidR="008C5991" w:rsidRPr="008C5991">
        <w:rPr>
          <w:color w:val="auto"/>
          <w:lang w:val="en-GB"/>
        </w:rPr>
        <w:t>, the first comprising the interval of a descending major 3</w:t>
      </w:r>
      <w:r w:rsidR="008C5991" w:rsidRPr="000C2AD9">
        <w:rPr>
          <w:color w:val="auto"/>
          <w:vertAlign w:val="superscript"/>
          <w:lang w:val="en-GB"/>
        </w:rPr>
        <w:t>r</w:t>
      </w:r>
      <w:r w:rsidRPr="000C2AD9">
        <w:rPr>
          <w:color w:val="auto"/>
          <w:vertAlign w:val="superscript"/>
          <w:lang w:val="en-GB"/>
        </w:rPr>
        <w:t>d</w:t>
      </w:r>
      <w:r>
        <w:rPr>
          <w:color w:val="auto"/>
          <w:lang w:val="en-GB"/>
        </w:rPr>
        <w:t xml:space="preserve">, </w:t>
      </w:r>
      <w:r w:rsidR="007A53E6">
        <w:rPr>
          <w:color w:val="auto"/>
          <w:lang w:val="en-GB"/>
        </w:rPr>
        <w:t>the second a minor 3</w:t>
      </w:r>
      <w:r w:rsidR="007A53E6" w:rsidRPr="000C2AD9">
        <w:rPr>
          <w:color w:val="auto"/>
          <w:vertAlign w:val="superscript"/>
          <w:lang w:val="en-GB"/>
        </w:rPr>
        <w:t>rd</w:t>
      </w:r>
      <w:r>
        <w:rPr>
          <w:color w:val="auto"/>
          <w:lang w:val="en-GB"/>
        </w:rPr>
        <w:t>, and third a major 2</w:t>
      </w:r>
      <w:r w:rsidRPr="000C2AD9">
        <w:rPr>
          <w:color w:val="auto"/>
          <w:vertAlign w:val="superscript"/>
          <w:lang w:val="en-GB"/>
        </w:rPr>
        <w:t>nd</w:t>
      </w:r>
      <w:r w:rsidR="007A53E6">
        <w:rPr>
          <w:color w:val="auto"/>
          <w:lang w:val="en-GB"/>
        </w:rPr>
        <w:t xml:space="preserve">. </w:t>
      </w:r>
      <w:r w:rsidR="008C5991" w:rsidRPr="008C5991">
        <w:rPr>
          <w:color w:val="auto"/>
          <w:lang w:val="en-GB"/>
        </w:rPr>
        <w:t>The secondary relationship</w:t>
      </w:r>
      <w:r>
        <w:rPr>
          <w:color w:val="auto"/>
          <w:lang w:val="en-GB"/>
        </w:rPr>
        <w:t>s</w:t>
      </w:r>
      <w:r w:rsidR="008C5991" w:rsidRPr="008C5991">
        <w:rPr>
          <w:color w:val="auto"/>
          <w:lang w:val="en-GB"/>
        </w:rPr>
        <w:t xml:space="preserve"> between these values </w:t>
      </w:r>
      <w:r>
        <w:rPr>
          <w:color w:val="auto"/>
          <w:lang w:val="en-GB"/>
        </w:rPr>
        <w:t>express</w:t>
      </w:r>
      <w:r w:rsidR="008C5991" w:rsidRPr="008C5991">
        <w:rPr>
          <w:color w:val="auto"/>
          <w:lang w:val="en-GB"/>
        </w:rPr>
        <w:t xml:space="preserve"> the differ</w:t>
      </w:r>
      <w:r w:rsidR="007A53E6">
        <w:rPr>
          <w:color w:val="auto"/>
          <w:lang w:val="en-GB"/>
        </w:rPr>
        <w:t>ence</w:t>
      </w:r>
      <w:r>
        <w:rPr>
          <w:color w:val="auto"/>
          <w:lang w:val="en-GB"/>
        </w:rPr>
        <w:t xml:space="preserve">s between them, which in each case is </w:t>
      </w:r>
      <w:r w:rsidR="007A53E6">
        <w:rPr>
          <w:color w:val="auto"/>
          <w:lang w:val="en-GB"/>
        </w:rPr>
        <w:t xml:space="preserve">a semitone. </w:t>
      </w:r>
      <w:r>
        <w:rPr>
          <w:color w:val="auto"/>
          <w:lang w:val="en-GB"/>
        </w:rPr>
        <w:t xml:space="preserve">A further two primary interperspective relationships of pitch are shown on the right of the figure, each </w:t>
      </w:r>
      <w:r w:rsidR="00C77DD1">
        <w:rPr>
          <w:color w:val="auto"/>
          <w:lang w:val="en-GB"/>
        </w:rPr>
        <w:t>conveying an ascending major 2</w:t>
      </w:r>
      <w:r w:rsidR="00C77DD1" w:rsidRPr="00C77DD1">
        <w:rPr>
          <w:color w:val="auto"/>
          <w:vertAlign w:val="superscript"/>
          <w:lang w:val="en-GB"/>
        </w:rPr>
        <w:t>nd</w:t>
      </w:r>
      <w:r w:rsidR="00C77DD1">
        <w:rPr>
          <w:color w:val="auto"/>
          <w:lang w:val="en-GB"/>
        </w:rPr>
        <w:t>.</w:t>
      </w:r>
      <w:r w:rsidR="008E6AB3">
        <w:rPr>
          <w:color w:val="auto"/>
          <w:lang w:val="en-GB"/>
        </w:rPr>
        <w:t xml:space="preserve"> </w:t>
      </w:r>
      <w:r w:rsidR="008C5991" w:rsidRPr="008C5991">
        <w:rPr>
          <w:color w:val="auto"/>
          <w:lang w:val="en-GB"/>
        </w:rPr>
        <w:t xml:space="preserve">In the domain of onset, </w:t>
      </w:r>
      <w:r w:rsidR="00C77DD1">
        <w:rPr>
          <w:color w:val="auto"/>
          <w:lang w:val="en-GB"/>
        </w:rPr>
        <w:t xml:space="preserve">on the left of the figure, </w:t>
      </w:r>
      <w:r w:rsidR="008C5991" w:rsidRPr="008C5991">
        <w:rPr>
          <w:color w:val="auto"/>
          <w:lang w:val="en-GB"/>
        </w:rPr>
        <w:t xml:space="preserve">there are three primary </w:t>
      </w:r>
      <w:proofErr w:type="spellStart"/>
      <w:r w:rsidR="00C77DD1">
        <w:rPr>
          <w:color w:val="auto"/>
          <w:lang w:val="en-GB"/>
        </w:rPr>
        <w:t>inteperspective</w:t>
      </w:r>
      <w:proofErr w:type="spellEnd"/>
      <w:r w:rsidR="00C77DD1">
        <w:rPr>
          <w:color w:val="auto"/>
          <w:lang w:val="en-GB"/>
        </w:rPr>
        <w:t xml:space="preserve"> </w:t>
      </w:r>
      <w:r w:rsidR="008C5991" w:rsidRPr="008C5991">
        <w:rPr>
          <w:color w:val="auto"/>
          <w:lang w:val="en-GB"/>
        </w:rPr>
        <w:t xml:space="preserve">relationships (spanning differences </w:t>
      </w:r>
      <w:r w:rsidR="008C5991" w:rsidRPr="00392A49">
        <w:rPr>
          <w:color w:val="auto"/>
          <w:lang w:val="en-GB"/>
        </w:rPr>
        <w:t xml:space="preserve">of  </w:t>
      </w:r>
      <w:r w:rsidR="008C5991" w:rsidRPr="00392A49">
        <w:rPr>
          <w:rFonts w:ascii="Opus Std" w:hAnsi="Opus Std"/>
          <w:color w:val="auto"/>
          <w:szCs w:val="22"/>
          <w:lang w:val="en-GB"/>
        </w:rPr>
        <w:t>q</w:t>
      </w:r>
      <w:r w:rsidR="00A06136" w:rsidRPr="00392A49">
        <w:rPr>
          <w:color w:val="auto"/>
          <w:lang w:val="en-GB"/>
        </w:rPr>
        <w:t>.</w:t>
      </w:r>
      <w:r w:rsidR="008C5991" w:rsidRPr="00392A49">
        <w:rPr>
          <w:color w:val="auto"/>
          <w:lang w:val="en-GB"/>
        </w:rPr>
        <w:t xml:space="preserve">, </w:t>
      </w:r>
      <w:r w:rsidR="008C5991" w:rsidRPr="00392A49">
        <w:rPr>
          <w:rFonts w:ascii="Opus Std" w:hAnsi="Opus Std"/>
          <w:color w:val="auto"/>
          <w:lang w:val="en-GB"/>
        </w:rPr>
        <w:t>q</w:t>
      </w:r>
      <w:r w:rsidR="008C5991" w:rsidRPr="00392A49">
        <w:rPr>
          <w:color w:val="auto"/>
          <w:lang w:val="en-GB"/>
        </w:rPr>
        <w:t xml:space="preserve">  and </w:t>
      </w:r>
      <w:r w:rsidR="008C5991" w:rsidRPr="00392A49">
        <w:rPr>
          <w:rFonts w:ascii="Opus Std" w:hAnsi="Opus Std"/>
          <w:color w:val="auto"/>
          <w:lang w:val="en-GB"/>
        </w:rPr>
        <w:t>e</w:t>
      </w:r>
      <w:r w:rsidR="00370CDB" w:rsidRPr="00392A49">
        <w:rPr>
          <w:color w:val="auto"/>
          <w:lang w:val="en-GB"/>
        </w:rPr>
        <w:t>)</w:t>
      </w:r>
      <w:r w:rsidR="008C5991" w:rsidRPr="00392A49">
        <w:rPr>
          <w:color w:val="auto"/>
          <w:lang w:val="en-GB"/>
        </w:rPr>
        <w:t xml:space="preserve"> </w:t>
      </w:r>
      <w:r w:rsidR="00C77DD1" w:rsidRPr="00392A49">
        <w:rPr>
          <w:color w:val="auto"/>
          <w:lang w:val="en-GB"/>
        </w:rPr>
        <w:t xml:space="preserve">and </w:t>
      </w:r>
      <w:r w:rsidR="008C5991" w:rsidRPr="00392A49">
        <w:rPr>
          <w:color w:val="auto"/>
          <w:lang w:val="en-GB"/>
        </w:rPr>
        <w:t>t</w:t>
      </w:r>
      <w:r w:rsidR="00A06136" w:rsidRPr="00392A49">
        <w:rPr>
          <w:color w:val="auto"/>
          <w:lang w:val="en-GB"/>
        </w:rPr>
        <w:t>wo secondaries (both of value –</w:t>
      </w:r>
      <w:r w:rsidR="008C5991" w:rsidRPr="00392A49">
        <w:rPr>
          <w:rFonts w:ascii="Sonata" w:hAnsi="Sonata"/>
          <w:color w:val="auto"/>
          <w:lang w:val="en-GB"/>
        </w:rPr>
        <w:t>e</w:t>
      </w:r>
      <w:r w:rsidR="008C5991" w:rsidRPr="00392A49">
        <w:rPr>
          <w:color w:val="auto"/>
          <w:lang w:val="en-GB"/>
        </w:rPr>
        <w:t>)</w:t>
      </w:r>
      <w:r w:rsidR="00370CDB" w:rsidRPr="00392A49">
        <w:rPr>
          <w:color w:val="auto"/>
          <w:lang w:val="en-GB"/>
        </w:rPr>
        <w:t>. On the right, there are two primary relationships of </w:t>
      </w:r>
      <w:r w:rsidR="00A86A00" w:rsidRPr="00392A49">
        <w:rPr>
          <w:color w:val="auto"/>
          <w:lang w:val="en-GB"/>
        </w:rPr>
        <w:t>+</w:t>
      </w:r>
      <w:r w:rsidR="00370CDB" w:rsidRPr="00392A49">
        <w:rPr>
          <w:rFonts w:ascii="Sonata" w:hAnsi="Sonata"/>
          <w:color w:val="auto"/>
          <w:lang w:val="en-GB"/>
        </w:rPr>
        <w:t>e.</w:t>
      </w:r>
      <w:r w:rsidR="00370CDB">
        <w:rPr>
          <w:rFonts w:ascii="Sonata" w:hAnsi="Sonata"/>
          <w:color w:val="auto"/>
          <w:lang w:val="en-GB"/>
        </w:rPr>
        <w:t xml:space="preserve"> </w:t>
      </w:r>
    </w:p>
    <w:p w14:paraId="58D89DF4"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712C2BEF" w14:textId="07E1732D" w:rsidR="00370CDB" w:rsidRPr="00A86A00"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color w:val="auto"/>
          <w:lang w:val="en-GB"/>
        </w:rPr>
      </w:pPr>
      <w:r w:rsidRPr="008C5991">
        <w:rPr>
          <w:color w:val="auto"/>
          <w:lang w:val="en-GB"/>
        </w:rPr>
        <w:t>The interperspective relationships through which imitative order is perceived are of a special type</w:t>
      </w:r>
      <w:r w:rsidR="00186C9A">
        <w:rPr>
          <w:color w:val="auto"/>
          <w:lang w:val="en-GB"/>
        </w:rPr>
        <w:t xml:space="preserve"> termed ‘zygonic’ by Ockelford (</w:t>
      </w:r>
      <w:r w:rsidR="00BA54BC">
        <w:rPr>
          <w:color w:val="auto"/>
          <w:lang w:val="en-GB"/>
        </w:rPr>
        <w:t>1991</w:t>
      </w:r>
      <w:r w:rsidR="00186C9A">
        <w:rPr>
          <w:color w:val="auto"/>
          <w:lang w:val="en-GB"/>
        </w:rPr>
        <w:t xml:space="preserve">), </w:t>
      </w:r>
      <w:r w:rsidRPr="008C5991">
        <w:rPr>
          <w:color w:val="auto"/>
          <w:lang w:val="en-GB"/>
        </w:rPr>
        <w:t>from the Greek term ‘zygon’ for ‘yoke’, implyin</w:t>
      </w:r>
      <w:r w:rsidR="00186C9A">
        <w:rPr>
          <w:color w:val="auto"/>
          <w:lang w:val="en-GB"/>
        </w:rPr>
        <w:t xml:space="preserve">g a union of two similar things. </w:t>
      </w:r>
      <w:r w:rsidR="00BA54BC">
        <w:rPr>
          <w:color w:val="auto"/>
          <w:lang w:val="en-GB"/>
        </w:rPr>
        <w:t>P</w:t>
      </w:r>
      <w:r w:rsidRPr="008C5991">
        <w:rPr>
          <w:color w:val="auto"/>
          <w:lang w:val="en-GB"/>
        </w:rPr>
        <w:t>rimary</w:t>
      </w:r>
      <w:r w:rsidR="00BA54BC">
        <w:rPr>
          <w:color w:val="auto"/>
          <w:lang w:val="en-GB"/>
        </w:rPr>
        <w:t>, secondary and tertiary</w:t>
      </w:r>
      <w:r w:rsidRPr="008C5991">
        <w:rPr>
          <w:color w:val="auto"/>
          <w:lang w:val="en-GB"/>
        </w:rPr>
        <w:t xml:space="preserve"> zygonic relationship</w:t>
      </w:r>
      <w:r w:rsidR="00BA54BC">
        <w:rPr>
          <w:color w:val="auto"/>
          <w:lang w:val="en-GB"/>
        </w:rPr>
        <w:t>s</w:t>
      </w:r>
      <w:r w:rsidRPr="008C5991">
        <w:rPr>
          <w:color w:val="auto"/>
          <w:lang w:val="en-GB"/>
        </w:rPr>
        <w:t xml:space="preserve"> </w:t>
      </w:r>
      <w:r w:rsidR="00BA54BC">
        <w:rPr>
          <w:color w:val="auto"/>
          <w:lang w:val="en-GB"/>
        </w:rPr>
        <w:t>(</w:t>
      </w:r>
      <w:r w:rsidRPr="008C5991">
        <w:rPr>
          <w:color w:val="auto"/>
          <w:lang w:val="en-GB"/>
        </w:rPr>
        <w:t>or ‘zygon</w:t>
      </w:r>
      <w:r w:rsidR="00BA54BC">
        <w:rPr>
          <w:color w:val="auto"/>
          <w:lang w:val="en-GB"/>
        </w:rPr>
        <w:t>s</w:t>
      </w:r>
      <w:r w:rsidRPr="008C5991">
        <w:rPr>
          <w:color w:val="auto"/>
          <w:lang w:val="en-GB"/>
        </w:rPr>
        <w:t>’</w:t>
      </w:r>
      <w:r w:rsidR="00BA54BC">
        <w:rPr>
          <w:color w:val="auto"/>
          <w:lang w:val="en-GB"/>
        </w:rPr>
        <w:t>)</w:t>
      </w:r>
      <w:r w:rsidRPr="008C5991">
        <w:rPr>
          <w:color w:val="auto"/>
          <w:lang w:val="en-GB"/>
        </w:rPr>
        <w:t xml:space="preserve"> </w:t>
      </w:r>
      <w:r w:rsidR="00BA54BC">
        <w:rPr>
          <w:color w:val="auto"/>
          <w:lang w:val="en-GB"/>
        </w:rPr>
        <w:t>are shown in</w:t>
      </w:r>
      <w:r w:rsidRPr="008C5991">
        <w:rPr>
          <w:color w:val="auto"/>
          <w:lang w:val="en-GB"/>
        </w:rPr>
        <w:t xml:space="preserve"> Figure </w:t>
      </w:r>
      <w:r w:rsidR="00BA54BC">
        <w:rPr>
          <w:color w:val="auto"/>
          <w:lang w:val="en-GB"/>
        </w:rPr>
        <w:t xml:space="preserve">1. The primary zygonic </w:t>
      </w:r>
      <w:r w:rsidR="00BA54BC" w:rsidRPr="00392A49">
        <w:rPr>
          <w:color w:val="auto"/>
          <w:lang w:val="en-GB"/>
        </w:rPr>
        <w:t>relationship of pitch (on the left) illustrates the perception that the second note of the melody (an A</w:t>
      </w:r>
      <w:r w:rsidR="00BA54BC" w:rsidRPr="00392A49">
        <w:rPr>
          <w:rFonts w:ascii="Opus Std" w:hAnsi="Opus Std"/>
          <w:color w:val="auto"/>
          <w:position w:val="6"/>
          <w:szCs w:val="22"/>
          <w:lang w:val="en-GB"/>
        </w:rPr>
        <w:t>b</w:t>
      </w:r>
      <w:r w:rsidR="00BA54BC" w:rsidRPr="00392A49">
        <w:rPr>
          <w:color w:val="auto"/>
          <w:lang w:val="en-GB"/>
        </w:rPr>
        <w:t>)</w:t>
      </w:r>
      <w:r w:rsidR="00BA54BC">
        <w:rPr>
          <w:color w:val="auto"/>
          <w:lang w:val="en-GB"/>
        </w:rPr>
        <w:t xml:space="preserve"> </w:t>
      </w:r>
      <w:r w:rsidR="00A86A00">
        <w:rPr>
          <w:color w:val="auto"/>
          <w:lang w:val="en-GB"/>
        </w:rPr>
        <w:t xml:space="preserve">derives through imitation of an initial harmony note – emerging from a pitch that is already present. Observe that here a </w:t>
      </w:r>
      <w:r w:rsidR="00A86A00">
        <w:rPr>
          <w:i/>
          <w:color w:val="auto"/>
          <w:lang w:val="en-GB"/>
        </w:rPr>
        <w:t xml:space="preserve">full </w:t>
      </w:r>
      <w:r w:rsidR="00A86A00">
        <w:rPr>
          <w:color w:val="auto"/>
          <w:lang w:val="en-GB"/>
        </w:rPr>
        <w:t>arrowhead is used to signal a link between values (in any domain) that are the same</w:t>
      </w:r>
      <w:r w:rsidR="00A86A00">
        <w:rPr>
          <w:b/>
          <w:color w:val="auto"/>
          <w:lang w:val="en-GB"/>
        </w:rPr>
        <w:t xml:space="preserve">, </w:t>
      </w:r>
      <w:r w:rsidR="00370CDB" w:rsidRPr="008C5991">
        <w:rPr>
          <w:color w:val="auto"/>
          <w:lang w:val="en-GB"/>
        </w:rPr>
        <w:t xml:space="preserve">as opposed to the half arrowhead, which represents a link between </w:t>
      </w:r>
      <w:r w:rsidR="00370CDB" w:rsidRPr="008C5991">
        <w:rPr>
          <w:i/>
          <w:color w:val="auto"/>
          <w:lang w:val="en-GB"/>
        </w:rPr>
        <w:t xml:space="preserve">different </w:t>
      </w:r>
      <w:r w:rsidR="00A86A00">
        <w:rPr>
          <w:color w:val="auto"/>
          <w:lang w:val="en-GB"/>
        </w:rPr>
        <w:t>ones</w:t>
      </w:r>
      <w:r w:rsidR="00370CDB">
        <w:rPr>
          <w:color w:val="auto"/>
          <w:lang w:val="en-GB"/>
        </w:rPr>
        <w:t>.</w:t>
      </w:r>
      <w:r w:rsidR="00A86A00">
        <w:rPr>
          <w:color w:val="auto"/>
          <w:lang w:val="en-GB"/>
        </w:rPr>
        <w:t xml:space="preserve"> Secondary zygonic relationships of pitch and onset appear on the </w:t>
      </w:r>
      <w:proofErr w:type="gramStart"/>
      <w:r w:rsidR="00A86A00">
        <w:rPr>
          <w:color w:val="auto"/>
          <w:lang w:val="en-GB"/>
        </w:rPr>
        <w:t>left hand</w:t>
      </w:r>
      <w:proofErr w:type="gramEnd"/>
      <w:r w:rsidR="00A86A00">
        <w:rPr>
          <w:color w:val="auto"/>
          <w:lang w:val="en-GB"/>
        </w:rPr>
        <w:t xml:space="preserve"> side of the figure, showing, respectively, the imitation of an ascending major 2</w:t>
      </w:r>
      <w:r w:rsidR="00A86A00" w:rsidRPr="00A86A00">
        <w:rPr>
          <w:color w:val="auto"/>
          <w:vertAlign w:val="superscript"/>
          <w:lang w:val="en-GB"/>
        </w:rPr>
        <w:t>nd</w:t>
      </w:r>
      <w:r w:rsidR="00A86A00">
        <w:rPr>
          <w:color w:val="auto"/>
          <w:lang w:val="en-GB"/>
        </w:rPr>
        <w:t xml:space="preserve"> and an </w:t>
      </w:r>
      <w:proofErr w:type="spellStart"/>
      <w:r w:rsidR="00A86A00">
        <w:rPr>
          <w:color w:val="auto"/>
          <w:lang w:val="en-GB"/>
        </w:rPr>
        <w:t>interonset</w:t>
      </w:r>
      <w:proofErr w:type="spellEnd"/>
      <w:r w:rsidR="00A86A00">
        <w:rPr>
          <w:color w:val="auto"/>
          <w:lang w:val="en-GB"/>
        </w:rPr>
        <w:t xml:space="preserve"> difference of </w:t>
      </w:r>
      <w:r w:rsidR="00A86A00" w:rsidRPr="00392A49">
        <w:rPr>
          <w:rFonts w:ascii="Opus Std" w:hAnsi="Opus Std"/>
          <w:color w:val="auto"/>
          <w:lang w:val="en-GB"/>
        </w:rPr>
        <w:t>e</w:t>
      </w:r>
      <w:r w:rsidR="00A86A00">
        <w:rPr>
          <w:color w:val="auto"/>
          <w:lang w:val="en-GB"/>
        </w:rPr>
        <w:t>. Tertiary zygonic relationships of pitch and onset are shown at the top and the bottom of the figure, showing the structure lying behind the increasing sense of movement as the music progresses through its opening bars.</w:t>
      </w:r>
    </w:p>
    <w:p w14:paraId="43AD575C" w14:textId="77777777" w:rsidR="00370CDB" w:rsidRPr="008C5991" w:rsidRDefault="00370CDB"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12C88D39" w14:textId="4DC66D06" w:rsidR="008C5991" w:rsidRPr="008C5991" w:rsidRDefault="00A86A00"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Pr>
          <w:color w:val="auto"/>
          <w:lang w:val="en-GB"/>
        </w:rPr>
        <w:t xml:space="preserve">Clearly, </w:t>
      </w:r>
      <w:r w:rsidR="008C5991" w:rsidRPr="008C5991">
        <w:rPr>
          <w:color w:val="auto"/>
          <w:lang w:val="en-GB"/>
        </w:rPr>
        <w:t>zygonic relationship</w:t>
      </w:r>
      <w:r>
        <w:rPr>
          <w:color w:val="auto"/>
          <w:lang w:val="en-GB"/>
        </w:rPr>
        <w:t>s</w:t>
      </w:r>
      <w:r w:rsidR="008C5991" w:rsidRPr="008C5991">
        <w:rPr>
          <w:color w:val="auto"/>
          <w:lang w:val="en-GB"/>
        </w:rPr>
        <w:t xml:space="preserve"> such as </w:t>
      </w:r>
      <w:r>
        <w:rPr>
          <w:color w:val="auto"/>
          <w:lang w:val="en-GB"/>
        </w:rPr>
        <w:t xml:space="preserve">those depicted in Figure 1 offer only </w:t>
      </w:r>
      <w:r w:rsidR="008C5991" w:rsidRPr="008C5991">
        <w:rPr>
          <w:color w:val="auto"/>
          <w:lang w:val="en-GB"/>
        </w:rPr>
        <w:t xml:space="preserve">highly simplified </w:t>
      </w:r>
      <w:r>
        <w:rPr>
          <w:color w:val="auto"/>
          <w:lang w:val="en-GB"/>
        </w:rPr>
        <w:t>models</w:t>
      </w:r>
      <w:r w:rsidR="008C5991" w:rsidRPr="008C5991">
        <w:rPr>
          <w:color w:val="auto"/>
          <w:lang w:val="en-GB"/>
        </w:rPr>
        <w:t xml:space="preserve"> of certain cognitive events that we may reasonably suppose take place during meaningful </w:t>
      </w:r>
      <w:r>
        <w:rPr>
          <w:color w:val="auto"/>
          <w:lang w:val="en-GB"/>
        </w:rPr>
        <w:t>engagement with music</w:t>
      </w:r>
      <w:r w:rsidR="00186C9A">
        <w:rPr>
          <w:color w:val="auto"/>
          <w:lang w:val="en-GB"/>
        </w:rPr>
        <w:t xml:space="preserve">. </w:t>
      </w:r>
      <w:r w:rsidR="008C5991" w:rsidRPr="008C5991">
        <w:rPr>
          <w:color w:val="auto"/>
          <w:lang w:val="en-GB"/>
        </w:rPr>
        <w:t>Moreover, the single concept of a zygon bequeaths a vast perceptual legacy, with many potential manifestations: potentially involving any perceived aspect of sound; existing over different periods of perceived time; and operating within the same and between different piece</w:t>
      </w:r>
      <w:r w:rsidR="00186C9A">
        <w:rPr>
          <w:color w:val="auto"/>
          <w:lang w:val="en-GB"/>
        </w:rPr>
        <w:t xml:space="preserve">s, performances and hearings. </w:t>
      </w:r>
      <w:r w:rsidR="008C5991" w:rsidRPr="008C5991">
        <w:rPr>
          <w:color w:val="auto"/>
          <w:lang w:val="en-GB"/>
        </w:rPr>
        <w:t>Zygons may function in a number of different ways: reactively, for example, in assessing the relationship between two extant values, or proactively, in ideating a value as an orderly co</w:t>
      </w:r>
      <w:r w:rsidR="00186C9A">
        <w:rPr>
          <w:color w:val="auto"/>
          <w:lang w:val="en-GB"/>
        </w:rPr>
        <w:t xml:space="preserve">ntinuation from one presented. </w:t>
      </w:r>
      <w:r w:rsidR="008C5991" w:rsidRPr="008C5991">
        <w:rPr>
          <w:color w:val="auto"/>
          <w:lang w:val="en-GB"/>
        </w:rPr>
        <w:t>They may operate between anticipated or remembered values, or even those that are wholly imagined, o</w:t>
      </w:r>
      <w:r w:rsidR="00186C9A">
        <w:rPr>
          <w:color w:val="auto"/>
          <w:lang w:val="en-GB"/>
        </w:rPr>
        <w:t xml:space="preserve">nly ever existing in the mind. </w:t>
      </w:r>
      <w:r w:rsidR="008C5991" w:rsidRPr="008C5991">
        <w:rPr>
          <w:color w:val="auto"/>
          <w:lang w:val="en-GB"/>
        </w:rPr>
        <w:t xml:space="preserve">There is, of course, no suggestion that the one concept is cognitively equivalent in all these manifestations, but only that it is </w:t>
      </w:r>
      <w:r w:rsidR="008C5991" w:rsidRPr="008C5991">
        <w:rPr>
          <w:i/>
          <w:color w:val="auto"/>
          <w:lang w:val="en-GB"/>
        </w:rPr>
        <w:t xml:space="preserve">logically </w:t>
      </w:r>
      <w:r>
        <w:rPr>
          <w:color w:val="auto"/>
          <w:lang w:val="en-GB"/>
        </w:rPr>
        <w:t>so.</w:t>
      </w:r>
    </w:p>
    <w:p w14:paraId="32DE8A84" w14:textId="77777777" w:rsidR="008C5991" w:rsidRPr="008C5991" w:rsidRDefault="008C5991" w:rsidP="008C5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
    <w:p w14:paraId="1550625B" w14:textId="77777777" w:rsidR="0007332B" w:rsidRPr="00BD465B" w:rsidRDefault="0007332B" w:rsidP="00C330DB">
      <w:pPr>
        <w:pStyle w:val="berschrift21"/>
        <w:rPr>
          <w:lang w:val="en-US"/>
        </w:rPr>
      </w:pPr>
      <w:proofErr w:type="spellStart"/>
      <w:r w:rsidRPr="00BD465B">
        <w:rPr>
          <w:lang w:val="en-US"/>
        </w:rPr>
        <w:t>Glossar</w:t>
      </w:r>
      <w:proofErr w:type="spellEnd"/>
    </w:p>
    <w:p w14:paraId="47DA0A29" w14:textId="50FFD29B" w:rsidR="0007332B" w:rsidRPr="00BD465B" w:rsidRDefault="0080292D" w:rsidP="00FC796B">
      <w:pPr>
        <w:pStyle w:val="GlossarBibliografie"/>
      </w:pPr>
      <w:proofErr w:type="spellStart"/>
      <w:r>
        <w:rPr>
          <w:b/>
        </w:rPr>
        <w:t>Perspect</w:t>
      </w:r>
      <w:proofErr w:type="spellEnd"/>
      <w:r w:rsidR="0007332B" w:rsidRPr="00BD465B">
        <w:t xml:space="preserve">: </w:t>
      </w:r>
      <w:r w:rsidR="00844A7F">
        <w:t xml:space="preserve">A </w:t>
      </w:r>
      <w:r w:rsidR="00844A7F" w:rsidRPr="00844A7F">
        <w:rPr>
          <w:i/>
        </w:rPr>
        <w:t>p</w:t>
      </w:r>
      <w:r w:rsidR="00A86A00" w:rsidRPr="00844A7F">
        <w:rPr>
          <w:i/>
        </w:rPr>
        <w:t>er</w:t>
      </w:r>
      <w:r w:rsidR="00A86A00">
        <w:t>ceived a</w:t>
      </w:r>
      <w:r w:rsidR="00A86A00" w:rsidRPr="00844A7F">
        <w:rPr>
          <w:i/>
        </w:rPr>
        <w:t>spect</w:t>
      </w:r>
      <w:r w:rsidR="00844A7F">
        <w:t xml:space="preserve"> of sound that can vary along a one dimension or more</w:t>
      </w:r>
    </w:p>
    <w:p w14:paraId="6BDC742E" w14:textId="013F5E9A" w:rsidR="0080292D" w:rsidRPr="00BD465B" w:rsidRDefault="0080292D" w:rsidP="0080292D">
      <w:pPr>
        <w:pStyle w:val="GlossarBibliografie"/>
      </w:pPr>
      <w:r>
        <w:rPr>
          <w:b/>
        </w:rPr>
        <w:t>Perspective value</w:t>
      </w:r>
      <w:r w:rsidRPr="00BD465B">
        <w:t xml:space="preserve">: </w:t>
      </w:r>
      <w:r w:rsidR="00844A7F">
        <w:t xml:space="preserve">the quality of a </w:t>
      </w:r>
      <w:proofErr w:type="spellStart"/>
      <w:r w:rsidR="00844A7F">
        <w:t>perspect</w:t>
      </w:r>
      <w:proofErr w:type="spellEnd"/>
      <w:r w:rsidR="00844A7F">
        <w:t xml:space="preserve"> at a given point in time (or over a given period of time)</w:t>
      </w:r>
    </w:p>
    <w:p w14:paraId="4377636E" w14:textId="771CE8B3" w:rsidR="00A86A00" w:rsidRDefault="00844A7F" w:rsidP="00A86A00">
      <w:pPr>
        <w:pStyle w:val="GlossarBibliografie"/>
      </w:pPr>
      <w:r>
        <w:rPr>
          <w:b/>
        </w:rPr>
        <w:t>Interperspective relationship</w:t>
      </w:r>
      <w:r w:rsidRPr="00BD465B">
        <w:t xml:space="preserve">: </w:t>
      </w:r>
      <w:r>
        <w:t>the mental comparison between two perspective values</w:t>
      </w:r>
    </w:p>
    <w:p w14:paraId="4E1BDAC6" w14:textId="71A1B980" w:rsidR="00844A7F" w:rsidRPr="00BD465B" w:rsidRDefault="00844A7F" w:rsidP="00A86A00">
      <w:pPr>
        <w:pStyle w:val="GlossarBibliografie"/>
      </w:pPr>
      <w:r>
        <w:rPr>
          <w:b/>
        </w:rPr>
        <w:t>Interperspective value</w:t>
      </w:r>
      <w:r w:rsidRPr="00BD465B">
        <w:t>:</w:t>
      </w:r>
      <w:r>
        <w:t xml:space="preserve"> the difference, ratio or other form of comparison that exists between perspective values</w:t>
      </w:r>
    </w:p>
    <w:p w14:paraId="12C49D37" w14:textId="5313AF2C" w:rsidR="0007332B" w:rsidRPr="00BD465B" w:rsidRDefault="00186C9A" w:rsidP="00FC796B">
      <w:pPr>
        <w:pStyle w:val="GlossarBibliografie"/>
      </w:pPr>
      <w:r>
        <w:rPr>
          <w:b/>
        </w:rPr>
        <w:t>Zygonic relationship</w:t>
      </w:r>
      <w:r w:rsidR="0007332B" w:rsidRPr="00BD465B">
        <w:t xml:space="preserve">: </w:t>
      </w:r>
      <w:r w:rsidR="00844A7F">
        <w:t>an interperspective relationship through which a sense of derivation is engendered through imitation.</w:t>
      </w:r>
      <w:r w:rsidR="0007332B" w:rsidRPr="00BD465B">
        <w:t xml:space="preserve"> </w:t>
      </w:r>
    </w:p>
    <w:p w14:paraId="54708A73" w14:textId="5867FAC9" w:rsidR="0007332B" w:rsidRPr="00BD465B" w:rsidRDefault="0007332B">
      <w:pPr>
        <w:pStyle w:val="berschrift11"/>
        <w:rPr>
          <w:color w:val="auto"/>
          <w:lang w:val="en-US"/>
        </w:rPr>
      </w:pPr>
      <w:r w:rsidRPr="00BD465B">
        <w:rPr>
          <w:color w:val="auto"/>
          <w:lang w:val="en-US"/>
        </w:rPr>
        <w:lastRenderedPageBreak/>
        <w:t xml:space="preserve">2. </w:t>
      </w:r>
      <w:proofErr w:type="spellStart"/>
      <w:r w:rsidRPr="00BD465B">
        <w:rPr>
          <w:color w:val="auto"/>
          <w:lang w:val="en-US"/>
        </w:rPr>
        <w:t>Analyse</w:t>
      </w:r>
      <w:proofErr w:type="spellEnd"/>
    </w:p>
    <w:p w14:paraId="089C7996" w14:textId="2050291F" w:rsidR="0007332B" w:rsidRDefault="003F739C" w:rsidP="003F7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US"/>
        </w:rPr>
      </w:pPr>
      <w:r>
        <w:rPr>
          <w:color w:val="auto"/>
          <w:lang w:val="en-US"/>
        </w:rPr>
        <w:t xml:space="preserve">Zygonic theory can be used both as a primary system of musical analysis in its own right, and as a method of interrogating other systems of analysis. Both possibilities will be illustrated in what follows. The target excerpt is the </w:t>
      </w:r>
      <w:proofErr w:type="spellStart"/>
      <w:r>
        <w:rPr>
          <w:color w:val="auto"/>
          <w:lang w:val="en-US"/>
        </w:rPr>
        <w:t>cor</w:t>
      </w:r>
      <w:proofErr w:type="spellEnd"/>
      <w:r>
        <w:rPr>
          <w:color w:val="auto"/>
          <w:lang w:val="en-US"/>
        </w:rPr>
        <w:t xml:space="preserve"> </w:t>
      </w:r>
      <w:proofErr w:type="spellStart"/>
      <w:r>
        <w:rPr>
          <w:color w:val="auto"/>
          <w:lang w:val="en-US"/>
        </w:rPr>
        <w:t>anglais</w:t>
      </w:r>
      <w:proofErr w:type="spellEnd"/>
      <w:r>
        <w:rPr>
          <w:color w:val="auto"/>
          <w:lang w:val="en-US"/>
        </w:rPr>
        <w:t xml:space="preserve"> solo from </w:t>
      </w:r>
      <w:r>
        <w:rPr>
          <w:i/>
          <w:color w:val="auto"/>
          <w:lang w:val="en-US"/>
        </w:rPr>
        <w:t>Tristan and Isolde</w:t>
      </w:r>
      <w:r>
        <w:rPr>
          <w:color w:val="auto"/>
          <w:lang w:val="en-US"/>
        </w:rPr>
        <w:t xml:space="preserve">, </w:t>
      </w:r>
      <w:r w:rsidR="006118F3">
        <w:rPr>
          <w:color w:val="auto"/>
          <w:lang w:val="en-US"/>
        </w:rPr>
        <w:t xml:space="preserve">(‘Der </w:t>
      </w:r>
      <w:proofErr w:type="spellStart"/>
      <w:r w:rsidR="006118F3">
        <w:rPr>
          <w:color w:val="auto"/>
          <w:lang w:val="en-US"/>
        </w:rPr>
        <w:t>alte</w:t>
      </w:r>
      <w:proofErr w:type="spellEnd"/>
      <w:r w:rsidR="006118F3">
        <w:rPr>
          <w:color w:val="auto"/>
          <w:lang w:val="en-US"/>
        </w:rPr>
        <w:t xml:space="preserve"> Weise’).</w:t>
      </w:r>
      <w:r>
        <w:rPr>
          <w:color w:val="auto"/>
          <w:lang w:val="en-US"/>
        </w:rPr>
        <w:t xml:space="preserve"> </w:t>
      </w:r>
    </w:p>
    <w:p w14:paraId="3E464CE0" w14:textId="77777777" w:rsidR="006118F3" w:rsidRDefault="006118F3" w:rsidP="003F7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US"/>
        </w:rPr>
      </w:pPr>
    </w:p>
    <w:p w14:paraId="2CEABEAB" w14:textId="095E5805" w:rsidR="00114055" w:rsidRDefault="00DB650E" w:rsidP="001806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Pr>
          <w:noProof/>
          <w:color w:val="auto"/>
          <w:lang w:val="en-US"/>
        </w:rPr>
        <w:drawing>
          <wp:inline distT="0" distB="0" distL="0" distR="0" wp14:anchorId="65B24BE3" wp14:editId="5CA8AF76">
            <wp:extent cx="5955618" cy="1549941"/>
            <wp:effectExtent l="0" t="0" r="0" b="0"/>
            <wp:docPr id="6" name="Picture 6" descr="Macintosh HD:Users:a.ockelford:Desktop:Figure 2 Wiederholung Chap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Figure 2 Wiederholung Chapter.pdf"/>
                    <pic:cNvPicPr>
                      <a:picLocks noChangeAspect="1" noChangeArrowheads="1"/>
                    </pic:cNvPicPr>
                  </pic:nvPicPr>
                  <pic:blipFill rotWithShape="1">
                    <a:blip r:embed="rId8">
                      <a:extLst>
                        <a:ext uri="{28A0092B-C50C-407E-A947-70E740481C1C}">
                          <a14:useLocalDpi xmlns:a14="http://schemas.microsoft.com/office/drawing/2010/main" val="0"/>
                        </a:ext>
                      </a:extLst>
                    </a:blip>
                    <a:srcRect l="8046" t="24135" r="8004" b="60415"/>
                    <a:stretch/>
                  </pic:blipFill>
                  <pic:spPr bwMode="auto">
                    <a:xfrm>
                      <a:off x="0" y="0"/>
                      <a:ext cx="5960863" cy="155130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4A167D5" w14:textId="77777777" w:rsidR="00114055" w:rsidRPr="00180613" w:rsidRDefault="00114055" w:rsidP="001806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sz w:val="10"/>
          <w:szCs w:val="10"/>
          <w:lang w:val="en-GB"/>
        </w:rPr>
      </w:pPr>
    </w:p>
    <w:p w14:paraId="3C24A42F" w14:textId="77777777" w:rsidR="008D2DE0" w:rsidRDefault="008D2DE0" w:rsidP="008D2D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color w:val="auto"/>
          <w:lang w:val="en-GB"/>
        </w:rPr>
      </w:pPr>
      <w:r w:rsidRPr="008C5991">
        <w:rPr>
          <w:color w:val="auto"/>
          <w:lang w:val="en-GB"/>
        </w:rPr>
        <w:t>Figure</w:t>
      </w:r>
      <w:r>
        <w:rPr>
          <w:color w:val="auto"/>
          <w:lang w:val="en-GB"/>
        </w:rPr>
        <w:t xml:space="preserve"> 2  The opening of the </w:t>
      </w:r>
      <w:proofErr w:type="spellStart"/>
      <w:r>
        <w:rPr>
          <w:color w:val="auto"/>
          <w:lang w:val="en-GB"/>
        </w:rPr>
        <w:t>cor</w:t>
      </w:r>
      <w:proofErr w:type="spellEnd"/>
      <w:r>
        <w:rPr>
          <w:color w:val="auto"/>
          <w:lang w:val="en-GB"/>
        </w:rPr>
        <w:t xml:space="preserve"> </w:t>
      </w:r>
      <w:proofErr w:type="spellStart"/>
      <w:r>
        <w:rPr>
          <w:color w:val="auto"/>
          <w:lang w:val="en-GB"/>
        </w:rPr>
        <w:t>anglais</w:t>
      </w:r>
      <w:proofErr w:type="spellEnd"/>
      <w:r>
        <w:rPr>
          <w:color w:val="auto"/>
          <w:lang w:val="en-GB"/>
        </w:rPr>
        <w:t xml:space="preserve"> solo ‘Der </w:t>
      </w:r>
      <w:proofErr w:type="spellStart"/>
      <w:r>
        <w:rPr>
          <w:color w:val="auto"/>
          <w:lang w:val="en-GB"/>
        </w:rPr>
        <w:t>alte</w:t>
      </w:r>
      <w:proofErr w:type="spellEnd"/>
      <w:r>
        <w:rPr>
          <w:color w:val="auto"/>
          <w:lang w:val="en-GB"/>
        </w:rPr>
        <w:t xml:space="preserve"> Weise’ from </w:t>
      </w:r>
      <w:r>
        <w:rPr>
          <w:i/>
          <w:color w:val="auto"/>
          <w:lang w:val="en-GB"/>
        </w:rPr>
        <w:t>Tristan and Isolde</w:t>
      </w:r>
      <w:r>
        <w:rPr>
          <w:color w:val="auto"/>
          <w:lang w:val="en-GB"/>
        </w:rPr>
        <w:t>,</w:t>
      </w:r>
    </w:p>
    <w:p w14:paraId="206109FF" w14:textId="13EACCA9" w:rsidR="008D2DE0" w:rsidRPr="008D2DE0" w:rsidRDefault="008D2DE0" w:rsidP="008D2D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color w:val="auto"/>
          <w:lang w:val="en-GB"/>
        </w:rPr>
      </w:pPr>
      <w:r>
        <w:rPr>
          <w:color w:val="auto"/>
          <w:lang w:val="en-GB"/>
        </w:rPr>
        <w:t>Act III, Scene 1</w:t>
      </w:r>
      <w:r w:rsidR="00BD4012">
        <w:rPr>
          <w:color w:val="auto"/>
          <w:lang w:val="en-GB"/>
        </w:rPr>
        <w:t>.</w:t>
      </w:r>
    </w:p>
    <w:p w14:paraId="45C94B23" w14:textId="77777777" w:rsidR="008D2DE0" w:rsidRPr="008C5991" w:rsidRDefault="008D2DE0" w:rsidP="008D2DE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i/>
          <w:color w:val="auto"/>
          <w:lang w:val="en-GB"/>
        </w:rPr>
      </w:pPr>
    </w:p>
    <w:p w14:paraId="29FFF336" w14:textId="7C5E60C7" w:rsidR="006118F3" w:rsidRDefault="00180613" w:rsidP="003F7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proofErr w:type="spellStart"/>
      <w:r>
        <w:rPr>
          <w:color w:val="auto"/>
        </w:rPr>
        <w:t>Our</w:t>
      </w:r>
      <w:proofErr w:type="spellEnd"/>
      <w:r>
        <w:rPr>
          <w:color w:val="auto"/>
        </w:rPr>
        <w:t xml:space="preserve"> </w:t>
      </w:r>
      <w:proofErr w:type="spellStart"/>
      <w:r>
        <w:rPr>
          <w:color w:val="auto"/>
        </w:rPr>
        <w:t>discussion</w:t>
      </w:r>
      <w:proofErr w:type="spellEnd"/>
      <w:r>
        <w:rPr>
          <w:color w:val="auto"/>
        </w:rPr>
        <w:t xml:space="preserve"> will </w:t>
      </w:r>
      <w:proofErr w:type="spellStart"/>
      <w:r>
        <w:rPr>
          <w:color w:val="auto"/>
        </w:rPr>
        <w:t>be</w:t>
      </w:r>
      <w:proofErr w:type="spellEnd"/>
      <w:r>
        <w:rPr>
          <w:color w:val="auto"/>
        </w:rPr>
        <w:t xml:space="preserve"> </w:t>
      </w:r>
      <w:proofErr w:type="spellStart"/>
      <w:r w:rsidR="00E614F2">
        <w:rPr>
          <w:color w:val="auto"/>
        </w:rPr>
        <w:t>set</w:t>
      </w:r>
      <w:proofErr w:type="spellEnd"/>
      <w:r w:rsidR="00E614F2">
        <w:rPr>
          <w:color w:val="auto"/>
        </w:rPr>
        <w:t xml:space="preserve"> in </w:t>
      </w:r>
      <w:proofErr w:type="spellStart"/>
      <w:r w:rsidR="00E614F2">
        <w:rPr>
          <w:color w:val="auto"/>
        </w:rPr>
        <w:t>the</w:t>
      </w:r>
      <w:proofErr w:type="spellEnd"/>
      <w:r w:rsidR="00E614F2">
        <w:rPr>
          <w:color w:val="auto"/>
        </w:rPr>
        <w:t xml:space="preserve"> </w:t>
      </w:r>
      <w:proofErr w:type="spellStart"/>
      <w:r w:rsidR="00E614F2">
        <w:rPr>
          <w:color w:val="auto"/>
        </w:rPr>
        <w:t>context</w:t>
      </w:r>
      <w:proofErr w:type="spellEnd"/>
      <w:r w:rsidR="00E614F2">
        <w:rPr>
          <w:color w:val="auto"/>
        </w:rPr>
        <w:t xml:space="preserve"> </w:t>
      </w:r>
      <w:proofErr w:type="spellStart"/>
      <w:r w:rsidR="00E614F2">
        <w:rPr>
          <w:color w:val="auto"/>
        </w:rPr>
        <w:t>of</w:t>
      </w:r>
      <w:proofErr w:type="spellEnd"/>
      <w:r>
        <w:rPr>
          <w:color w:val="auto"/>
        </w:rPr>
        <w:t xml:space="preserve"> </w:t>
      </w:r>
      <w:proofErr w:type="spellStart"/>
      <w:r>
        <w:rPr>
          <w:color w:val="auto"/>
        </w:rPr>
        <w:t>the</w:t>
      </w:r>
      <w:proofErr w:type="spellEnd"/>
      <w:r>
        <w:rPr>
          <w:color w:val="auto"/>
        </w:rPr>
        <w:t xml:space="preserve"> </w:t>
      </w:r>
      <w:proofErr w:type="spellStart"/>
      <w:r>
        <w:rPr>
          <w:color w:val="auto"/>
        </w:rPr>
        <w:t>analyses</w:t>
      </w:r>
      <w:proofErr w:type="spellEnd"/>
      <w:r>
        <w:rPr>
          <w:color w:val="auto"/>
        </w:rPr>
        <w:t xml:space="preserve"> </w:t>
      </w:r>
      <w:proofErr w:type="spellStart"/>
      <w:r>
        <w:rPr>
          <w:color w:val="auto"/>
        </w:rPr>
        <w:t>by</w:t>
      </w:r>
      <w:proofErr w:type="spellEnd"/>
      <w:r>
        <w:rPr>
          <w:color w:val="auto"/>
        </w:rPr>
        <w:t xml:space="preserve"> Allen Forte (1998</w:t>
      </w:r>
      <w:r w:rsidR="00737EF6">
        <w:rPr>
          <w:color w:val="auto"/>
        </w:rPr>
        <w:t>b</w:t>
      </w:r>
      <w:r>
        <w:rPr>
          <w:color w:val="auto"/>
        </w:rPr>
        <w:t xml:space="preserve">), </w:t>
      </w:r>
      <w:proofErr w:type="spellStart"/>
      <w:r>
        <w:rPr>
          <w:color w:val="auto"/>
        </w:rPr>
        <w:t>who</w:t>
      </w:r>
      <w:proofErr w:type="spellEnd"/>
      <w:r>
        <w:rPr>
          <w:color w:val="auto"/>
        </w:rPr>
        <w:t xml:space="preserve"> </w:t>
      </w:r>
      <w:proofErr w:type="spellStart"/>
      <w:r w:rsidR="00C00640">
        <w:rPr>
          <w:color w:val="auto"/>
        </w:rPr>
        <w:t>utilised</w:t>
      </w:r>
      <w:proofErr w:type="spellEnd"/>
      <w:r>
        <w:rPr>
          <w:color w:val="auto"/>
        </w:rPr>
        <w:t xml:space="preserve"> a quasi-Schenkerian </w:t>
      </w:r>
      <w:proofErr w:type="spellStart"/>
      <w:r w:rsidR="00C00640">
        <w:rPr>
          <w:color w:val="auto"/>
        </w:rPr>
        <w:t>methodology</w:t>
      </w:r>
      <w:proofErr w:type="spellEnd"/>
      <w:r>
        <w:rPr>
          <w:color w:val="auto"/>
        </w:rPr>
        <w:t xml:space="preserve">, </w:t>
      </w:r>
      <w:proofErr w:type="spellStart"/>
      <w:r>
        <w:rPr>
          <w:color w:val="auto"/>
        </w:rPr>
        <w:t>and</w:t>
      </w:r>
      <w:proofErr w:type="spellEnd"/>
      <w:r>
        <w:rPr>
          <w:color w:val="auto"/>
        </w:rPr>
        <w:t xml:space="preserve"> Jean-Jacques </w:t>
      </w:r>
      <w:proofErr w:type="spellStart"/>
      <w:r>
        <w:rPr>
          <w:color w:val="auto"/>
        </w:rPr>
        <w:t>Nattiez</w:t>
      </w:r>
      <w:proofErr w:type="spellEnd"/>
      <w:r>
        <w:rPr>
          <w:color w:val="auto"/>
        </w:rPr>
        <w:t xml:space="preserve"> (1998)</w:t>
      </w:r>
      <w:r w:rsidR="00C00640">
        <w:rPr>
          <w:color w:val="auto"/>
        </w:rPr>
        <w:t xml:space="preserve">, </w:t>
      </w:r>
      <w:proofErr w:type="spellStart"/>
      <w:r w:rsidR="00C00640">
        <w:rPr>
          <w:color w:val="auto"/>
        </w:rPr>
        <w:t>who</w:t>
      </w:r>
      <w:proofErr w:type="spellEnd"/>
      <w:r w:rsidR="00C00640">
        <w:rPr>
          <w:color w:val="auto"/>
        </w:rPr>
        <w:t xml:space="preserve"> </w:t>
      </w:r>
      <w:proofErr w:type="spellStart"/>
      <w:r w:rsidR="00C00640">
        <w:rPr>
          <w:color w:val="auto"/>
        </w:rPr>
        <w:t>adopted</w:t>
      </w:r>
      <w:proofErr w:type="spellEnd"/>
      <w:r w:rsidR="00C00640">
        <w:rPr>
          <w:color w:val="auto"/>
        </w:rPr>
        <w:t xml:space="preserve"> a </w:t>
      </w:r>
      <w:proofErr w:type="spellStart"/>
      <w:r w:rsidR="00C00640">
        <w:rPr>
          <w:color w:val="auto"/>
        </w:rPr>
        <w:t>semiological</w:t>
      </w:r>
      <w:proofErr w:type="spellEnd"/>
      <w:r w:rsidR="00C00640">
        <w:rPr>
          <w:color w:val="auto"/>
        </w:rPr>
        <w:t xml:space="preserve"> </w:t>
      </w:r>
      <w:proofErr w:type="spellStart"/>
      <w:r w:rsidR="00C00640">
        <w:rPr>
          <w:color w:val="auto"/>
        </w:rPr>
        <w:t>approach</w:t>
      </w:r>
      <w:proofErr w:type="spellEnd"/>
      <w:r w:rsidR="00C00640">
        <w:rPr>
          <w:color w:val="auto"/>
        </w:rPr>
        <w:t>.</w:t>
      </w:r>
      <w:r w:rsidR="008A1A38">
        <w:rPr>
          <w:color w:val="auto"/>
        </w:rPr>
        <w:t xml:space="preserve"> Forte </w:t>
      </w:r>
      <w:proofErr w:type="spellStart"/>
      <w:r w:rsidR="008A1A38">
        <w:rPr>
          <w:color w:val="auto"/>
        </w:rPr>
        <w:t>concentrates</w:t>
      </w:r>
      <w:proofErr w:type="spellEnd"/>
      <w:r w:rsidR="008A1A38">
        <w:rPr>
          <w:color w:val="auto"/>
        </w:rPr>
        <w:t xml:space="preserve"> on </w:t>
      </w:r>
      <w:proofErr w:type="spellStart"/>
      <w:r w:rsidR="008A1A38">
        <w:rPr>
          <w:color w:val="auto"/>
        </w:rPr>
        <w:t>the</w:t>
      </w:r>
      <w:proofErr w:type="spellEnd"/>
      <w:r w:rsidR="008A1A38">
        <w:rPr>
          <w:color w:val="auto"/>
        </w:rPr>
        <w:t xml:space="preserve"> </w:t>
      </w:r>
      <w:proofErr w:type="spellStart"/>
      <w:r w:rsidR="008A1A38">
        <w:rPr>
          <w:color w:val="auto"/>
        </w:rPr>
        <w:t>pitch</w:t>
      </w:r>
      <w:proofErr w:type="spellEnd"/>
      <w:r w:rsidR="008A1A38">
        <w:rPr>
          <w:color w:val="auto"/>
        </w:rPr>
        <w:t xml:space="preserve"> </w:t>
      </w:r>
      <w:proofErr w:type="spellStart"/>
      <w:r w:rsidR="008A1A38">
        <w:rPr>
          <w:color w:val="auto"/>
        </w:rPr>
        <w:t>structure</w:t>
      </w:r>
      <w:proofErr w:type="spellEnd"/>
      <w:r w:rsidR="008A1A38">
        <w:rPr>
          <w:color w:val="auto"/>
        </w:rPr>
        <w:t xml:space="preserve">, </w:t>
      </w:r>
      <w:proofErr w:type="spellStart"/>
      <w:r w:rsidR="008A1A38">
        <w:rPr>
          <w:color w:val="auto"/>
        </w:rPr>
        <w:t>with</w:t>
      </w:r>
      <w:proofErr w:type="spellEnd"/>
      <w:r w:rsidR="008A1A38">
        <w:rPr>
          <w:color w:val="auto"/>
        </w:rPr>
        <w:t xml:space="preserve"> </w:t>
      </w:r>
      <w:proofErr w:type="spellStart"/>
      <w:r w:rsidR="008A1A38">
        <w:rPr>
          <w:color w:val="auto"/>
        </w:rPr>
        <w:t>the</w:t>
      </w:r>
      <w:proofErr w:type="spellEnd"/>
      <w:r w:rsidR="008A1A38">
        <w:rPr>
          <w:color w:val="auto"/>
        </w:rPr>
        <w:t xml:space="preserve"> </w:t>
      </w:r>
      <w:proofErr w:type="spellStart"/>
      <w:r w:rsidR="008A1A38">
        <w:rPr>
          <w:color w:val="auto"/>
        </w:rPr>
        <w:t>aim</w:t>
      </w:r>
      <w:proofErr w:type="spellEnd"/>
      <w:r w:rsidR="008A1A38">
        <w:rPr>
          <w:color w:val="auto"/>
        </w:rPr>
        <w:t xml:space="preserve"> </w:t>
      </w:r>
      <w:proofErr w:type="spellStart"/>
      <w:r w:rsidR="008A1A38">
        <w:rPr>
          <w:color w:val="auto"/>
        </w:rPr>
        <w:t>of</w:t>
      </w:r>
      <w:proofErr w:type="spellEnd"/>
      <w:r w:rsidR="008A1A38">
        <w:rPr>
          <w:color w:val="auto"/>
        </w:rPr>
        <w:t xml:space="preserve"> </w:t>
      </w:r>
      <w:proofErr w:type="spellStart"/>
      <w:r w:rsidR="008A1A38">
        <w:rPr>
          <w:color w:val="auto"/>
        </w:rPr>
        <w:t>showing</w:t>
      </w:r>
      <w:proofErr w:type="spellEnd"/>
      <w:r w:rsidR="008A1A38">
        <w:rPr>
          <w:color w:val="auto"/>
        </w:rPr>
        <w:t xml:space="preserve"> </w:t>
      </w:r>
      <w:proofErr w:type="spellStart"/>
      <w:r w:rsidR="008A1A38">
        <w:rPr>
          <w:color w:val="auto"/>
        </w:rPr>
        <w:t>that</w:t>
      </w:r>
      <w:proofErr w:type="spellEnd"/>
      <w:r w:rsidR="008A1A38">
        <w:rPr>
          <w:color w:val="auto"/>
        </w:rPr>
        <w:t xml:space="preserve"> </w:t>
      </w:r>
      <w:r w:rsidR="00A54FD8">
        <w:rPr>
          <w:color w:val="auto"/>
          <w:lang w:val="en-GB"/>
        </w:rPr>
        <w:t>‘many facets of the music seem amenable to analysis in Schenkerian terms, with special emphasis placed upon the contribution of the basic motivic elements</w:t>
      </w:r>
      <w:r w:rsidR="00717AA0">
        <w:rPr>
          <w:color w:val="auto"/>
          <w:lang w:val="en-GB"/>
        </w:rPr>
        <w:t xml:space="preserve"> to features of larger scale</w:t>
      </w:r>
      <w:r w:rsidR="00A54FD8">
        <w:rPr>
          <w:color w:val="auto"/>
          <w:lang w:val="en-GB"/>
        </w:rPr>
        <w:t>’</w:t>
      </w:r>
      <w:r w:rsidR="00717AA0">
        <w:rPr>
          <w:color w:val="auto"/>
          <w:lang w:val="en-GB"/>
        </w:rPr>
        <w:t xml:space="preserve"> (</w:t>
      </w:r>
      <w:r w:rsidR="00717AA0">
        <w:rPr>
          <w:i/>
          <w:color w:val="auto"/>
          <w:lang w:val="en-GB"/>
        </w:rPr>
        <w:t>op. cit</w:t>
      </w:r>
      <w:r w:rsidR="00717AA0">
        <w:rPr>
          <w:color w:val="auto"/>
          <w:lang w:val="en-GB"/>
        </w:rPr>
        <w:t xml:space="preserve">., p. 16). Four prominent motives are identified, each with variants. Of particular importance in the first nine bars are ‘alpha’ </w:t>
      </w:r>
      <w:r w:rsidR="00717AA0" w:rsidRPr="00392A49">
        <w:rPr>
          <w:color w:val="auto"/>
          <w:lang w:val="en-GB"/>
        </w:rPr>
        <w:t>(</w:t>
      </w:r>
      <w:r w:rsidR="00717AA0" w:rsidRPr="00392A49">
        <w:rPr>
          <w:rFonts w:ascii="Symbol" w:hAnsi="Symbol"/>
          <w:color w:val="auto"/>
          <w:lang w:val="en-GB"/>
        </w:rPr>
        <w:t></w:t>
      </w:r>
      <w:r w:rsidR="00717AA0" w:rsidRPr="00392A49">
        <w:rPr>
          <w:color w:val="auto"/>
          <w:lang w:val="en-GB"/>
        </w:rPr>
        <w:t>) and ‘gamma’ (</w:t>
      </w:r>
      <w:r w:rsidR="00717AA0" w:rsidRPr="00392A49">
        <w:rPr>
          <w:rFonts w:ascii="Symbol" w:hAnsi="Symbol"/>
          <w:color w:val="auto"/>
          <w:lang w:val="en-GB"/>
        </w:rPr>
        <w:t></w:t>
      </w:r>
      <w:r w:rsidR="00717AA0" w:rsidRPr="00392A49">
        <w:rPr>
          <w:color w:val="auto"/>
          <w:lang w:val="en-GB"/>
        </w:rPr>
        <w:t>), and certain</w:t>
      </w:r>
      <w:r w:rsidR="00717AA0">
        <w:rPr>
          <w:color w:val="auto"/>
          <w:lang w:val="en-GB"/>
        </w:rPr>
        <w:t xml:space="preserve"> of their derivatives.</w:t>
      </w:r>
    </w:p>
    <w:p w14:paraId="457FE596" w14:textId="2DF16351" w:rsidR="00717AA0" w:rsidRDefault="00D962BD" w:rsidP="003F7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lang w:val="en-GB"/>
        </w:rPr>
      </w:pPr>
      <w:r>
        <w:rPr>
          <w:noProof/>
          <w:color w:val="auto"/>
          <w:lang w:val="en-US"/>
        </w:rPr>
        <w:drawing>
          <wp:inline distT="0" distB="0" distL="0" distR="0" wp14:anchorId="66B322BF" wp14:editId="25C9132D">
            <wp:extent cx="5966460" cy="8437245"/>
            <wp:effectExtent l="0" t="0" r="0" b="0"/>
            <wp:docPr id="3" name="Picture 3" descr="Macintosh HD:Users:a.ockelford:Desktop:Figure 3 Wiederholung chap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ckelford:Desktop:Figure 3 Wiederholung chapte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6460" cy="8437245"/>
                    </a:xfrm>
                    <a:prstGeom prst="rect">
                      <a:avLst/>
                    </a:prstGeom>
                    <a:noFill/>
                    <a:ln>
                      <a:noFill/>
                    </a:ln>
                  </pic:spPr>
                </pic:pic>
              </a:graphicData>
            </a:graphic>
          </wp:inline>
        </w:drawing>
      </w:r>
    </w:p>
    <w:p w14:paraId="3A105F8A" w14:textId="7038CE42" w:rsidR="00D962BD" w:rsidRPr="00180613" w:rsidRDefault="00D962BD" w:rsidP="00D962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sz w:val="10"/>
          <w:szCs w:val="10"/>
          <w:lang w:val="en-GB"/>
        </w:rPr>
      </w:pPr>
      <w:r>
        <w:rPr>
          <w:noProof/>
          <w:color w:val="auto"/>
          <w:sz w:val="10"/>
          <w:szCs w:val="10"/>
          <w:lang w:val="en-US"/>
        </w:rPr>
        <w:drawing>
          <wp:inline distT="0" distB="0" distL="0" distR="0" wp14:anchorId="49D5FA3C" wp14:editId="161CB566">
            <wp:extent cx="5285647" cy="966281"/>
            <wp:effectExtent l="0" t="0" r="0" b="0"/>
            <wp:docPr id="4" name="Picture 4" descr="Macintosh HD:Users:a.ockelford:Desktop:Figure 3 Wiederholung chap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Figure 3 Wiederholung chapter.pdf"/>
                    <pic:cNvPicPr>
                      <a:picLocks noChangeAspect="1" noChangeArrowheads="1"/>
                    </pic:cNvPicPr>
                  </pic:nvPicPr>
                  <pic:blipFill rotWithShape="1">
                    <a:blip r:embed="rId9">
                      <a:extLst>
                        <a:ext uri="{28A0092B-C50C-407E-A947-70E740481C1C}">
                          <a14:useLocalDpi xmlns:a14="http://schemas.microsoft.com/office/drawing/2010/main" val="0"/>
                        </a:ext>
                      </a:extLst>
                    </a:blip>
                    <a:srcRect l="11528" t="39892" r="8200" b="49731"/>
                    <a:stretch/>
                  </pic:blipFill>
                  <pic:spPr bwMode="auto">
                    <a:xfrm>
                      <a:off x="0" y="0"/>
                      <a:ext cx="5292641" cy="96756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667C552" w14:textId="77777777" w:rsidR="00D962BD" w:rsidRPr="00D962BD" w:rsidRDefault="00D962BD" w:rsidP="00D962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sz w:val="12"/>
          <w:szCs w:val="12"/>
          <w:lang w:val="en-GB"/>
        </w:rPr>
      </w:pPr>
    </w:p>
    <w:p w14:paraId="7D1A5321" w14:textId="45E51A21" w:rsidR="00D962BD" w:rsidRPr="008D2DE0" w:rsidRDefault="00D962BD" w:rsidP="00D962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color w:val="auto"/>
          <w:lang w:val="en-GB"/>
        </w:rPr>
      </w:pPr>
      <w:r w:rsidRPr="008C5991">
        <w:rPr>
          <w:color w:val="auto"/>
          <w:lang w:val="en-GB"/>
        </w:rPr>
        <w:t>Figure</w:t>
      </w:r>
      <w:r>
        <w:rPr>
          <w:color w:val="auto"/>
          <w:lang w:val="en-GB"/>
        </w:rPr>
        <w:t xml:space="preserve"> 3  Motifs ‘alpha’ and ‘gamma’ and transformations (after Forte, 1998</w:t>
      </w:r>
      <w:r w:rsidR="00737EF6">
        <w:rPr>
          <w:color w:val="auto"/>
          <w:lang w:val="en-GB"/>
        </w:rPr>
        <w:t>b</w:t>
      </w:r>
      <w:r>
        <w:rPr>
          <w:color w:val="auto"/>
          <w:lang w:val="en-GB"/>
        </w:rPr>
        <w:t>)</w:t>
      </w:r>
      <w:r w:rsidR="00BD4012">
        <w:rPr>
          <w:color w:val="auto"/>
          <w:lang w:val="en-GB"/>
        </w:rPr>
        <w:t>.</w:t>
      </w:r>
    </w:p>
    <w:p w14:paraId="75F4040F" w14:textId="77777777" w:rsidR="00D962BD" w:rsidRPr="008C5991" w:rsidRDefault="00D962BD" w:rsidP="00D962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i/>
          <w:color w:val="auto"/>
          <w:lang w:val="en-GB"/>
        </w:rPr>
      </w:pPr>
    </w:p>
    <w:p w14:paraId="0DF9DE85" w14:textId="36CBF0A8" w:rsidR="00717AA0" w:rsidRDefault="004D1F38" w:rsidP="003F7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rPr>
      </w:pPr>
      <w:r>
        <w:rPr>
          <w:color w:val="auto"/>
        </w:rPr>
        <w:t xml:space="preserve">The </w:t>
      </w:r>
      <w:proofErr w:type="spellStart"/>
      <w:r>
        <w:rPr>
          <w:color w:val="auto"/>
        </w:rPr>
        <w:t>ascending</w:t>
      </w:r>
      <w:proofErr w:type="spellEnd"/>
      <w:r>
        <w:rPr>
          <w:color w:val="auto"/>
        </w:rPr>
        <w:t xml:space="preserve"> 5th (</w:t>
      </w:r>
      <w:proofErr w:type="spellStart"/>
      <w:r>
        <w:rPr>
          <w:color w:val="auto"/>
        </w:rPr>
        <w:t>alpha</w:t>
      </w:r>
      <w:proofErr w:type="spellEnd"/>
      <w:r>
        <w:rPr>
          <w:color w:val="auto"/>
        </w:rPr>
        <w:t xml:space="preserve">) </w:t>
      </w:r>
      <w:proofErr w:type="spellStart"/>
      <w:r>
        <w:rPr>
          <w:color w:val="auto"/>
        </w:rPr>
        <w:t>opens</w:t>
      </w:r>
      <w:proofErr w:type="spellEnd"/>
      <w:r>
        <w:rPr>
          <w:color w:val="auto"/>
        </w:rPr>
        <w:t xml:space="preserve"> </w:t>
      </w:r>
      <w:proofErr w:type="spellStart"/>
      <w:r>
        <w:rPr>
          <w:color w:val="auto"/>
        </w:rPr>
        <w:t>the</w:t>
      </w:r>
      <w:proofErr w:type="spellEnd"/>
      <w:r>
        <w:rPr>
          <w:color w:val="auto"/>
        </w:rPr>
        <w:t xml:space="preserve"> </w:t>
      </w:r>
      <w:proofErr w:type="spellStart"/>
      <w:r>
        <w:rPr>
          <w:color w:val="auto"/>
        </w:rPr>
        <w:t>excerpt</w:t>
      </w:r>
      <w:proofErr w:type="spellEnd"/>
      <w:r>
        <w:rPr>
          <w:color w:val="auto"/>
        </w:rPr>
        <w:t xml:space="preserve"> </w:t>
      </w:r>
      <w:proofErr w:type="spellStart"/>
      <w:r>
        <w:rPr>
          <w:color w:val="auto"/>
        </w:rPr>
        <w:t>and</w:t>
      </w:r>
      <w:proofErr w:type="spellEnd"/>
      <w:r>
        <w:rPr>
          <w:color w:val="auto"/>
        </w:rPr>
        <w:t xml:space="preserve">, </w:t>
      </w:r>
      <w:proofErr w:type="spellStart"/>
      <w:r w:rsidR="001E2949">
        <w:rPr>
          <w:color w:val="auto"/>
        </w:rPr>
        <w:t>according</w:t>
      </w:r>
      <w:proofErr w:type="spellEnd"/>
      <w:r w:rsidR="001E2949">
        <w:rPr>
          <w:color w:val="auto"/>
        </w:rPr>
        <w:t xml:space="preserve"> </w:t>
      </w:r>
      <w:proofErr w:type="spellStart"/>
      <w:r w:rsidR="001E2949">
        <w:rPr>
          <w:color w:val="auto"/>
        </w:rPr>
        <w:t>to</w:t>
      </w:r>
      <w:proofErr w:type="spellEnd"/>
      <w:r w:rsidR="001E2949">
        <w:rPr>
          <w:color w:val="auto"/>
        </w:rPr>
        <w:t xml:space="preserve"> Forte</w:t>
      </w:r>
      <w:r>
        <w:rPr>
          <w:color w:val="auto"/>
        </w:rPr>
        <w:t xml:space="preserve">, </w:t>
      </w:r>
      <w:proofErr w:type="spellStart"/>
      <w:r w:rsidR="001E2949">
        <w:rPr>
          <w:color w:val="auto"/>
        </w:rPr>
        <w:t>is</w:t>
      </w:r>
      <w:proofErr w:type="spellEnd"/>
      <w:r w:rsidR="001E2949">
        <w:rPr>
          <w:color w:val="auto"/>
        </w:rPr>
        <w:t xml:space="preserve"> </w:t>
      </w:r>
      <w:proofErr w:type="spellStart"/>
      <w:r>
        <w:rPr>
          <w:color w:val="auto"/>
        </w:rPr>
        <w:t>subsequently</w:t>
      </w:r>
      <w:proofErr w:type="spellEnd"/>
      <w:r>
        <w:rPr>
          <w:color w:val="auto"/>
        </w:rPr>
        <w:t xml:space="preserve"> </w:t>
      </w:r>
      <w:proofErr w:type="spellStart"/>
      <w:r w:rsidR="001E2949">
        <w:rPr>
          <w:color w:val="auto"/>
        </w:rPr>
        <w:t>transformed</w:t>
      </w:r>
      <w:proofErr w:type="spellEnd"/>
      <w:r w:rsidR="001E2949">
        <w:rPr>
          <w:color w:val="auto"/>
        </w:rPr>
        <w:t xml:space="preserve"> </w:t>
      </w:r>
      <w:proofErr w:type="spellStart"/>
      <w:r w:rsidR="001E2949">
        <w:rPr>
          <w:color w:val="auto"/>
        </w:rPr>
        <w:t>as</w:t>
      </w:r>
      <w:proofErr w:type="spellEnd"/>
      <w:r w:rsidR="001E2949">
        <w:rPr>
          <w:color w:val="auto"/>
        </w:rPr>
        <w:t xml:space="preserve"> </w:t>
      </w:r>
      <w:proofErr w:type="spellStart"/>
      <w:r w:rsidR="001E2949">
        <w:rPr>
          <w:color w:val="auto"/>
        </w:rPr>
        <w:t>follows</w:t>
      </w:r>
      <w:proofErr w:type="spellEnd"/>
      <w:r w:rsidR="001E2949">
        <w:rPr>
          <w:color w:val="auto"/>
        </w:rPr>
        <w:t>:</w:t>
      </w:r>
    </w:p>
    <w:p w14:paraId="7BBD3F1C" w14:textId="77777777" w:rsidR="001C0DD0" w:rsidRDefault="001C0DD0" w:rsidP="003F73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auto"/>
        </w:rPr>
      </w:pPr>
    </w:p>
    <w:p w14:paraId="53FC52A3" w14:textId="01215F03" w:rsidR="001C0DD0" w:rsidRPr="00D962BD" w:rsidRDefault="001C0DD0" w:rsidP="001C0D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sz w:val="12"/>
          <w:szCs w:val="12"/>
          <w:lang w:val="en-GB"/>
        </w:rPr>
      </w:pPr>
      <w:r>
        <w:rPr>
          <w:noProof/>
          <w:color w:val="auto"/>
          <w:sz w:val="12"/>
          <w:szCs w:val="12"/>
          <w:lang w:val="en-US"/>
        </w:rPr>
        <w:drawing>
          <wp:inline distT="0" distB="0" distL="0" distR="0" wp14:anchorId="1BA7E30A" wp14:editId="53017ECE">
            <wp:extent cx="4930155" cy="914400"/>
            <wp:effectExtent l="0" t="0" r="0" b="0"/>
            <wp:docPr id="7" name="Picture 7" descr="Macintosh HD:Users:a.ockelford:Desktop:Figure 4 Wiederholung Chap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ockelford:Desktop:Figure 4 Wiederholung Chapter.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8261" t="18370" r="18474" b="72021"/>
                    <a:stretch/>
                  </pic:blipFill>
                  <pic:spPr bwMode="auto">
                    <a:xfrm>
                      <a:off x="0" y="0"/>
                      <a:ext cx="4933216" cy="91496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1FB0FC9" w14:textId="26E62814" w:rsidR="001C0DD0" w:rsidRDefault="001C0DD0" w:rsidP="001C0D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color w:val="auto"/>
          <w:lang w:val="en-GB"/>
        </w:rPr>
      </w:pPr>
      <w:r w:rsidRPr="008C5991">
        <w:rPr>
          <w:color w:val="auto"/>
          <w:lang w:val="en-GB"/>
        </w:rPr>
        <w:t>Figure</w:t>
      </w:r>
      <w:r>
        <w:rPr>
          <w:color w:val="auto"/>
          <w:lang w:val="en-GB"/>
        </w:rPr>
        <w:t xml:space="preserve"> 4  Motif ‘alpha’ and transformations (after Forte, 1998)</w:t>
      </w:r>
      <w:r w:rsidR="00BD4012">
        <w:rPr>
          <w:color w:val="auto"/>
          <w:lang w:val="en-GB"/>
        </w:rPr>
        <w:t>.</w:t>
      </w:r>
    </w:p>
    <w:p w14:paraId="12E2CB63" w14:textId="77777777" w:rsidR="001E2949" w:rsidRPr="008C5991" w:rsidRDefault="001E2949"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i/>
          <w:color w:val="auto"/>
          <w:lang w:val="en-GB"/>
        </w:rPr>
      </w:pPr>
    </w:p>
    <w:p w14:paraId="7DA7B5D0" w14:textId="7BA4FFA8" w:rsidR="004C6180" w:rsidRDefault="001E2949"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r>
        <w:rPr>
          <w:color w:val="auto"/>
        </w:rPr>
        <w:t xml:space="preserve">This simple </w:t>
      </w:r>
      <w:proofErr w:type="spellStart"/>
      <w:r>
        <w:rPr>
          <w:color w:val="auto"/>
        </w:rPr>
        <w:t>example</w:t>
      </w:r>
      <w:proofErr w:type="spellEnd"/>
      <w:r>
        <w:rPr>
          <w:color w:val="auto"/>
        </w:rPr>
        <w:t xml:space="preserve"> </w:t>
      </w:r>
      <w:proofErr w:type="spellStart"/>
      <w:r>
        <w:rPr>
          <w:color w:val="auto"/>
        </w:rPr>
        <w:t>perfectly</w:t>
      </w:r>
      <w:proofErr w:type="spellEnd"/>
      <w:r>
        <w:rPr>
          <w:color w:val="auto"/>
        </w:rPr>
        <w:t xml:space="preserve"> </w:t>
      </w:r>
      <w:proofErr w:type="spellStart"/>
      <w:r>
        <w:rPr>
          <w:color w:val="auto"/>
        </w:rPr>
        <w:t>illustrates</w:t>
      </w:r>
      <w:proofErr w:type="spellEnd"/>
      <w:r>
        <w:rPr>
          <w:color w:val="auto"/>
        </w:rPr>
        <w:t xml:space="preserve"> </w:t>
      </w:r>
      <w:proofErr w:type="spellStart"/>
      <w:r w:rsidR="00D0594E">
        <w:rPr>
          <w:color w:val="auto"/>
        </w:rPr>
        <w:t>how</w:t>
      </w:r>
      <w:proofErr w:type="spellEnd"/>
      <w:r w:rsidR="00D0594E">
        <w:rPr>
          <w:color w:val="auto"/>
        </w:rPr>
        <w:t xml:space="preserve"> </w:t>
      </w:r>
      <w:proofErr w:type="spellStart"/>
      <w:r w:rsidR="00D0594E">
        <w:rPr>
          <w:color w:val="auto"/>
        </w:rPr>
        <w:t>contemporary</w:t>
      </w:r>
      <w:proofErr w:type="spellEnd"/>
      <w:r w:rsidR="00D0594E">
        <w:rPr>
          <w:color w:val="auto"/>
        </w:rPr>
        <w:t xml:space="preserve"> </w:t>
      </w:r>
      <w:proofErr w:type="spellStart"/>
      <w:r w:rsidR="00D0594E">
        <w:rPr>
          <w:color w:val="auto"/>
        </w:rPr>
        <w:t>music-</w:t>
      </w:r>
      <w:r w:rsidR="000D35FD">
        <w:rPr>
          <w:color w:val="auto"/>
        </w:rPr>
        <w:t>theoretical</w:t>
      </w:r>
      <w:proofErr w:type="spellEnd"/>
      <w:r>
        <w:rPr>
          <w:color w:val="auto"/>
        </w:rPr>
        <w:t xml:space="preserve"> </w:t>
      </w:r>
      <w:proofErr w:type="spellStart"/>
      <w:r>
        <w:rPr>
          <w:color w:val="auto"/>
        </w:rPr>
        <w:t>accounts</w:t>
      </w:r>
      <w:proofErr w:type="spellEnd"/>
      <w:r>
        <w:rPr>
          <w:color w:val="auto"/>
        </w:rPr>
        <w:t xml:space="preserve"> </w:t>
      </w:r>
      <w:proofErr w:type="spellStart"/>
      <w:r>
        <w:rPr>
          <w:color w:val="auto"/>
        </w:rPr>
        <w:t>of</w:t>
      </w:r>
      <w:proofErr w:type="spellEnd"/>
      <w:r>
        <w:rPr>
          <w:color w:val="auto"/>
        </w:rPr>
        <w:t xml:space="preserve"> </w:t>
      </w:r>
      <w:proofErr w:type="spellStart"/>
      <w:r>
        <w:rPr>
          <w:color w:val="auto"/>
        </w:rPr>
        <w:t>repetition</w:t>
      </w:r>
      <w:proofErr w:type="spellEnd"/>
      <w:r>
        <w:rPr>
          <w:color w:val="auto"/>
        </w:rPr>
        <w:t xml:space="preserve"> </w:t>
      </w:r>
      <w:proofErr w:type="spellStart"/>
      <w:r w:rsidR="000D35FD">
        <w:rPr>
          <w:color w:val="auto"/>
        </w:rPr>
        <w:t>depart</w:t>
      </w:r>
      <w:proofErr w:type="spellEnd"/>
      <w:r w:rsidR="000D35FD">
        <w:rPr>
          <w:color w:val="auto"/>
        </w:rPr>
        <w:t xml:space="preserve"> </w:t>
      </w:r>
      <w:proofErr w:type="spellStart"/>
      <w:r w:rsidR="000D35FD">
        <w:rPr>
          <w:color w:val="auto"/>
        </w:rPr>
        <w:t>from</w:t>
      </w:r>
      <w:proofErr w:type="spellEnd"/>
      <w:r w:rsidR="000D35FD">
        <w:rPr>
          <w:color w:val="auto"/>
        </w:rPr>
        <w:t xml:space="preserve"> </w:t>
      </w:r>
      <w:proofErr w:type="spellStart"/>
      <w:r w:rsidR="000D35FD">
        <w:rPr>
          <w:color w:val="auto"/>
        </w:rPr>
        <w:t>the</w:t>
      </w:r>
      <w:proofErr w:type="spellEnd"/>
      <w:r w:rsidR="000D35FD">
        <w:rPr>
          <w:color w:val="auto"/>
        </w:rPr>
        <w:t xml:space="preserve"> </w:t>
      </w:r>
      <w:proofErr w:type="spellStart"/>
      <w:r w:rsidR="000D35FD">
        <w:rPr>
          <w:color w:val="auto"/>
        </w:rPr>
        <w:t>thinking</w:t>
      </w:r>
      <w:proofErr w:type="spellEnd"/>
      <w:r w:rsidR="000D35FD">
        <w:rPr>
          <w:color w:val="auto"/>
        </w:rPr>
        <w:t xml:space="preserve"> </w:t>
      </w:r>
      <w:proofErr w:type="spellStart"/>
      <w:r w:rsidR="000D35FD">
        <w:rPr>
          <w:color w:val="auto"/>
        </w:rPr>
        <w:t>underpinning</w:t>
      </w:r>
      <w:proofErr w:type="spellEnd"/>
      <w:r>
        <w:rPr>
          <w:color w:val="auto"/>
        </w:rPr>
        <w:t xml:space="preserve"> zygonic </w:t>
      </w:r>
      <w:proofErr w:type="spellStart"/>
      <w:r>
        <w:rPr>
          <w:color w:val="auto"/>
        </w:rPr>
        <w:t>theory</w:t>
      </w:r>
      <w:proofErr w:type="spellEnd"/>
      <w:r w:rsidR="000D35FD">
        <w:rPr>
          <w:color w:val="auto"/>
        </w:rPr>
        <w:t xml:space="preserve">, </w:t>
      </w:r>
      <w:proofErr w:type="spellStart"/>
      <w:r w:rsidR="000D35FD">
        <w:rPr>
          <w:color w:val="auto"/>
        </w:rPr>
        <w:t>for</w:t>
      </w:r>
      <w:proofErr w:type="spellEnd"/>
      <w:r w:rsidR="000D35FD">
        <w:rPr>
          <w:color w:val="auto"/>
        </w:rPr>
        <w:t xml:space="preserve"> </w:t>
      </w:r>
      <w:proofErr w:type="spellStart"/>
      <w:r w:rsidR="000D35FD">
        <w:rPr>
          <w:color w:val="auto"/>
        </w:rPr>
        <w:t>while</w:t>
      </w:r>
      <w:proofErr w:type="spellEnd"/>
      <w:r w:rsidR="000D35FD">
        <w:rPr>
          <w:color w:val="auto"/>
        </w:rPr>
        <w:t xml:space="preserve"> </w:t>
      </w:r>
      <w:proofErr w:type="spellStart"/>
      <w:r w:rsidR="000D35FD">
        <w:rPr>
          <w:color w:val="auto"/>
        </w:rPr>
        <w:t>Forte’s</w:t>
      </w:r>
      <w:proofErr w:type="spellEnd"/>
      <w:r w:rsidR="000D35FD">
        <w:rPr>
          <w:color w:val="auto"/>
        </w:rPr>
        <w:t xml:space="preserve"> </w:t>
      </w:r>
      <w:proofErr w:type="spellStart"/>
      <w:r w:rsidR="000D35FD">
        <w:rPr>
          <w:color w:val="auto"/>
        </w:rPr>
        <w:t>reading</w:t>
      </w:r>
      <w:proofErr w:type="spellEnd"/>
      <w:r w:rsidR="000D35FD">
        <w:rPr>
          <w:color w:val="auto"/>
        </w:rPr>
        <w:t xml:space="preserve"> </w:t>
      </w:r>
      <w:proofErr w:type="spellStart"/>
      <w:r w:rsidR="000D35FD">
        <w:rPr>
          <w:color w:val="auto"/>
        </w:rPr>
        <w:t>identifies</w:t>
      </w:r>
      <w:proofErr w:type="spellEnd"/>
      <w:r w:rsidR="000D35FD">
        <w:rPr>
          <w:color w:val="auto"/>
        </w:rPr>
        <w:t xml:space="preserve"> </w:t>
      </w:r>
      <w:proofErr w:type="spellStart"/>
      <w:r w:rsidR="000D35FD">
        <w:rPr>
          <w:color w:val="auto"/>
        </w:rPr>
        <w:t>repetition</w:t>
      </w:r>
      <w:proofErr w:type="spellEnd"/>
      <w:r w:rsidR="000D35FD">
        <w:rPr>
          <w:color w:val="auto"/>
        </w:rPr>
        <w:t xml:space="preserve"> (</w:t>
      </w:r>
      <w:proofErr w:type="spellStart"/>
      <w:r w:rsidR="000D35FD">
        <w:rPr>
          <w:color w:val="auto"/>
        </w:rPr>
        <w:t>expressed</w:t>
      </w:r>
      <w:proofErr w:type="spellEnd"/>
      <w:r w:rsidR="000D35FD">
        <w:rPr>
          <w:color w:val="auto"/>
        </w:rPr>
        <w:t xml:space="preserve"> </w:t>
      </w:r>
      <w:proofErr w:type="spellStart"/>
      <w:r w:rsidR="000D35FD">
        <w:rPr>
          <w:color w:val="auto"/>
        </w:rPr>
        <w:t>through</w:t>
      </w:r>
      <w:proofErr w:type="spellEnd"/>
      <w:r w:rsidR="000D35FD">
        <w:rPr>
          <w:color w:val="auto"/>
        </w:rPr>
        <w:t xml:space="preserve"> </w:t>
      </w:r>
      <w:proofErr w:type="spellStart"/>
      <w:r w:rsidR="00D0594E">
        <w:rPr>
          <w:color w:val="auto"/>
        </w:rPr>
        <w:t>pitch</w:t>
      </w:r>
      <w:proofErr w:type="spellEnd"/>
      <w:r w:rsidR="00D0594E">
        <w:rPr>
          <w:color w:val="auto"/>
        </w:rPr>
        <w:t xml:space="preserve"> </w:t>
      </w:r>
      <w:proofErr w:type="spellStart"/>
      <w:r w:rsidR="000D35FD">
        <w:rPr>
          <w:color w:val="auto"/>
        </w:rPr>
        <w:t>transformations</w:t>
      </w:r>
      <w:proofErr w:type="spellEnd"/>
      <w:r w:rsidR="000D35FD">
        <w:rPr>
          <w:color w:val="auto"/>
        </w:rPr>
        <w:t xml:space="preserve">) </w:t>
      </w:r>
      <w:proofErr w:type="spellStart"/>
      <w:r w:rsidR="000D35FD">
        <w:rPr>
          <w:color w:val="auto"/>
        </w:rPr>
        <w:t>that</w:t>
      </w:r>
      <w:proofErr w:type="spellEnd"/>
      <w:r w:rsidR="000D35FD">
        <w:rPr>
          <w:color w:val="auto"/>
        </w:rPr>
        <w:t xml:space="preserve"> </w:t>
      </w:r>
      <w:proofErr w:type="spellStart"/>
      <w:r w:rsidR="000D35FD">
        <w:rPr>
          <w:color w:val="auto"/>
        </w:rPr>
        <w:t>indubitably</w:t>
      </w:r>
      <w:proofErr w:type="spellEnd"/>
      <w:r w:rsidR="000D35FD">
        <w:rPr>
          <w:color w:val="auto"/>
        </w:rPr>
        <w:t xml:space="preserve"> </w:t>
      </w:r>
      <w:proofErr w:type="spellStart"/>
      <w:r w:rsidR="000D35FD">
        <w:rPr>
          <w:color w:val="auto"/>
        </w:rPr>
        <w:t>exist</w:t>
      </w:r>
      <w:proofErr w:type="spellEnd"/>
      <w:r w:rsidR="00D0594E">
        <w:rPr>
          <w:color w:val="auto"/>
        </w:rPr>
        <w:t xml:space="preserve"> in </w:t>
      </w:r>
      <w:proofErr w:type="spellStart"/>
      <w:r w:rsidR="00D0594E">
        <w:rPr>
          <w:color w:val="auto"/>
        </w:rPr>
        <w:t>the</w:t>
      </w:r>
      <w:proofErr w:type="spellEnd"/>
      <w:r w:rsidR="00D0594E">
        <w:rPr>
          <w:color w:val="auto"/>
        </w:rPr>
        <w:t xml:space="preserve"> </w:t>
      </w:r>
      <w:proofErr w:type="spellStart"/>
      <w:r w:rsidR="00D0594E">
        <w:rPr>
          <w:color w:val="auto"/>
        </w:rPr>
        <w:t>melody</w:t>
      </w:r>
      <w:proofErr w:type="spellEnd"/>
      <w:r w:rsidR="000D35FD">
        <w:rPr>
          <w:color w:val="auto"/>
        </w:rPr>
        <w:t xml:space="preserve">, a zygonic </w:t>
      </w:r>
      <w:proofErr w:type="spellStart"/>
      <w:r w:rsidR="000D35FD">
        <w:rPr>
          <w:color w:val="auto"/>
        </w:rPr>
        <w:t>analysis</w:t>
      </w:r>
      <w:proofErr w:type="spellEnd"/>
      <w:r w:rsidR="000D35FD">
        <w:rPr>
          <w:color w:val="auto"/>
        </w:rPr>
        <w:t xml:space="preserve"> </w:t>
      </w:r>
      <w:proofErr w:type="spellStart"/>
      <w:r w:rsidR="000D35FD">
        <w:rPr>
          <w:color w:val="auto"/>
        </w:rPr>
        <w:t>would</w:t>
      </w:r>
      <w:proofErr w:type="spellEnd"/>
      <w:r w:rsidR="000D35FD">
        <w:rPr>
          <w:color w:val="auto"/>
        </w:rPr>
        <w:t xml:space="preserve"> </w:t>
      </w:r>
      <w:proofErr w:type="spellStart"/>
      <w:r w:rsidR="000D35FD">
        <w:rPr>
          <w:color w:val="auto"/>
        </w:rPr>
        <w:t>take</w:t>
      </w:r>
      <w:proofErr w:type="spellEnd"/>
      <w:r w:rsidR="000D35FD">
        <w:rPr>
          <w:color w:val="auto"/>
        </w:rPr>
        <w:t xml:space="preserve"> </w:t>
      </w:r>
      <w:proofErr w:type="spellStart"/>
      <w:r w:rsidR="000D35FD">
        <w:rPr>
          <w:color w:val="auto"/>
        </w:rPr>
        <w:t>the</w:t>
      </w:r>
      <w:proofErr w:type="spellEnd"/>
      <w:r w:rsidR="000D35FD">
        <w:rPr>
          <w:color w:val="auto"/>
        </w:rPr>
        <w:t xml:space="preserve"> </w:t>
      </w:r>
      <w:proofErr w:type="spellStart"/>
      <w:r w:rsidR="000D35FD">
        <w:rPr>
          <w:color w:val="auto"/>
        </w:rPr>
        <w:t>further</w:t>
      </w:r>
      <w:proofErr w:type="spellEnd"/>
      <w:r w:rsidR="000D35FD">
        <w:rPr>
          <w:color w:val="auto"/>
        </w:rPr>
        <w:t xml:space="preserve"> </w:t>
      </w:r>
      <w:proofErr w:type="spellStart"/>
      <w:r w:rsidR="000D35FD">
        <w:rPr>
          <w:color w:val="auto"/>
        </w:rPr>
        <w:t>step</w:t>
      </w:r>
      <w:proofErr w:type="spellEnd"/>
      <w:r w:rsidR="000D35FD">
        <w:rPr>
          <w:color w:val="auto"/>
        </w:rPr>
        <w:t xml:space="preserve"> </w:t>
      </w:r>
      <w:proofErr w:type="spellStart"/>
      <w:r w:rsidR="004C6180">
        <w:rPr>
          <w:color w:val="auto"/>
        </w:rPr>
        <w:t>of</w:t>
      </w:r>
      <w:proofErr w:type="spellEnd"/>
      <w:r w:rsidR="004C6180">
        <w:rPr>
          <w:color w:val="auto"/>
        </w:rPr>
        <w:t xml:space="preserve"> </w:t>
      </w:r>
      <w:proofErr w:type="spellStart"/>
      <w:r w:rsidR="00D0594E">
        <w:rPr>
          <w:color w:val="auto"/>
        </w:rPr>
        <w:t>querying</w:t>
      </w:r>
      <w:proofErr w:type="spellEnd"/>
      <w:r w:rsidR="004C6180">
        <w:rPr>
          <w:color w:val="auto"/>
        </w:rPr>
        <w:t xml:space="preserve"> </w:t>
      </w:r>
      <w:proofErr w:type="spellStart"/>
      <w:r w:rsidR="004C6180">
        <w:rPr>
          <w:color w:val="auto"/>
        </w:rPr>
        <w:t>whether</w:t>
      </w:r>
      <w:proofErr w:type="spellEnd"/>
      <w:r w:rsidR="004C6180">
        <w:rPr>
          <w:color w:val="auto"/>
        </w:rPr>
        <w:t xml:space="preserve"> </w:t>
      </w:r>
      <w:proofErr w:type="spellStart"/>
      <w:r w:rsidR="00D0594E">
        <w:rPr>
          <w:color w:val="auto"/>
        </w:rPr>
        <w:t>any</w:t>
      </w:r>
      <w:proofErr w:type="spellEnd"/>
      <w:r w:rsidR="004C6180">
        <w:rPr>
          <w:color w:val="auto"/>
        </w:rPr>
        <w:t xml:space="preserve"> </w:t>
      </w:r>
      <w:proofErr w:type="spellStart"/>
      <w:r w:rsidR="004C6180">
        <w:rPr>
          <w:color w:val="auto"/>
        </w:rPr>
        <w:t>repetition</w:t>
      </w:r>
      <w:proofErr w:type="spellEnd"/>
      <w:r w:rsidR="004C6180">
        <w:rPr>
          <w:color w:val="auto"/>
        </w:rPr>
        <w:t xml:space="preserve"> </w:t>
      </w:r>
      <w:proofErr w:type="spellStart"/>
      <w:r w:rsidR="00D0594E">
        <w:rPr>
          <w:color w:val="auto"/>
        </w:rPr>
        <w:t>that</w:t>
      </w:r>
      <w:proofErr w:type="spellEnd"/>
      <w:r w:rsidR="00D0594E">
        <w:rPr>
          <w:color w:val="auto"/>
        </w:rPr>
        <w:t xml:space="preserve"> </w:t>
      </w:r>
      <w:proofErr w:type="spellStart"/>
      <w:r w:rsidR="004C6180">
        <w:rPr>
          <w:color w:val="auto"/>
        </w:rPr>
        <w:t>is</w:t>
      </w:r>
      <w:proofErr w:type="spellEnd"/>
      <w:r w:rsidR="004C6180">
        <w:rPr>
          <w:color w:val="auto"/>
        </w:rPr>
        <w:t xml:space="preserve"> </w:t>
      </w:r>
      <w:proofErr w:type="spellStart"/>
      <w:r w:rsidR="00D0594E">
        <w:rPr>
          <w:color w:val="auto"/>
        </w:rPr>
        <w:t>identified</w:t>
      </w:r>
      <w:proofErr w:type="spellEnd"/>
      <w:r w:rsidR="00D0594E">
        <w:rPr>
          <w:color w:val="auto"/>
        </w:rPr>
        <w:t xml:space="preserve"> </w:t>
      </w:r>
      <w:proofErr w:type="spellStart"/>
      <w:r w:rsidR="00D0594E">
        <w:rPr>
          <w:color w:val="auto"/>
        </w:rPr>
        <w:t>would</w:t>
      </w:r>
      <w:proofErr w:type="spellEnd"/>
      <w:r w:rsidR="00D0594E">
        <w:rPr>
          <w:color w:val="auto"/>
        </w:rPr>
        <w:t xml:space="preserve"> </w:t>
      </w:r>
      <w:proofErr w:type="spellStart"/>
      <w:r w:rsidR="00D0594E">
        <w:rPr>
          <w:color w:val="auto"/>
        </w:rPr>
        <w:t>be</w:t>
      </w:r>
      <w:proofErr w:type="spellEnd"/>
      <w:r w:rsidR="00D0594E">
        <w:rPr>
          <w:color w:val="auto"/>
        </w:rPr>
        <w:t xml:space="preserve"> </w:t>
      </w:r>
      <w:proofErr w:type="spellStart"/>
      <w:r w:rsidR="004C6180">
        <w:rPr>
          <w:color w:val="auto"/>
        </w:rPr>
        <w:t>likely</w:t>
      </w:r>
      <w:proofErr w:type="spellEnd"/>
      <w:r w:rsidR="004C6180">
        <w:rPr>
          <w:color w:val="auto"/>
        </w:rPr>
        <w:t xml:space="preserve"> </w:t>
      </w:r>
      <w:proofErr w:type="spellStart"/>
      <w:r w:rsidR="004C6180">
        <w:rPr>
          <w:color w:val="auto"/>
        </w:rPr>
        <w:t>to</w:t>
      </w:r>
      <w:proofErr w:type="spellEnd"/>
      <w:r w:rsidR="004C6180">
        <w:rPr>
          <w:color w:val="auto"/>
        </w:rPr>
        <w:t xml:space="preserve"> </w:t>
      </w:r>
      <w:proofErr w:type="spellStart"/>
      <w:r w:rsidR="004C6180">
        <w:rPr>
          <w:color w:val="auto"/>
        </w:rPr>
        <w:t>be</w:t>
      </w:r>
      <w:proofErr w:type="spellEnd"/>
      <w:r w:rsidR="004C6180">
        <w:rPr>
          <w:color w:val="auto"/>
        </w:rPr>
        <w:t xml:space="preserve"> </w:t>
      </w:r>
      <w:proofErr w:type="spellStart"/>
      <w:r w:rsidR="004C6180">
        <w:rPr>
          <w:color w:val="auto"/>
        </w:rPr>
        <w:t>heard</w:t>
      </w:r>
      <w:proofErr w:type="spellEnd"/>
      <w:r w:rsidR="004C6180">
        <w:rPr>
          <w:color w:val="auto"/>
        </w:rPr>
        <w:t xml:space="preserve"> </w:t>
      </w:r>
      <w:r w:rsidR="00C06ECB">
        <w:rPr>
          <w:color w:val="auto"/>
        </w:rPr>
        <w:t xml:space="preserve">in </w:t>
      </w:r>
      <w:proofErr w:type="spellStart"/>
      <w:r w:rsidR="00C06ECB">
        <w:rPr>
          <w:color w:val="auto"/>
        </w:rPr>
        <w:t>terms</w:t>
      </w:r>
      <w:proofErr w:type="spellEnd"/>
      <w:r w:rsidR="00C06ECB">
        <w:rPr>
          <w:color w:val="auto"/>
        </w:rPr>
        <w:t xml:space="preserve"> </w:t>
      </w:r>
      <w:proofErr w:type="spellStart"/>
      <w:r w:rsidR="00C06ECB">
        <w:rPr>
          <w:color w:val="auto"/>
        </w:rPr>
        <w:t>of</w:t>
      </w:r>
      <w:proofErr w:type="spellEnd"/>
      <w:r w:rsidR="004C6180">
        <w:rPr>
          <w:color w:val="auto"/>
        </w:rPr>
        <w:t xml:space="preserve"> </w:t>
      </w:r>
      <w:proofErr w:type="spellStart"/>
      <w:r w:rsidR="004C6180" w:rsidRPr="00D0594E">
        <w:rPr>
          <w:i/>
          <w:color w:val="auto"/>
        </w:rPr>
        <w:t>derivation</w:t>
      </w:r>
      <w:proofErr w:type="spellEnd"/>
      <w:r w:rsidR="004C6180">
        <w:rPr>
          <w:color w:val="auto"/>
        </w:rPr>
        <w:t xml:space="preserve">, </w:t>
      </w:r>
      <w:proofErr w:type="spellStart"/>
      <w:r w:rsidR="004C6180">
        <w:rPr>
          <w:color w:val="auto"/>
        </w:rPr>
        <w:t>and</w:t>
      </w:r>
      <w:proofErr w:type="spellEnd"/>
      <w:r w:rsidR="00D0594E">
        <w:rPr>
          <w:color w:val="auto"/>
        </w:rPr>
        <w:t xml:space="preserve">, </w:t>
      </w:r>
      <w:proofErr w:type="spellStart"/>
      <w:r w:rsidR="00D0594E">
        <w:rPr>
          <w:color w:val="auto"/>
        </w:rPr>
        <w:t>if</w:t>
      </w:r>
      <w:proofErr w:type="spellEnd"/>
      <w:r w:rsidR="00D0594E">
        <w:rPr>
          <w:color w:val="auto"/>
        </w:rPr>
        <w:t xml:space="preserve"> so,</w:t>
      </w:r>
      <w:r w:rsidR="004C6180">
        <w:rPr>
          <w:color w:val="auto"/>
        </w:rPr>
        <w:t xml:space="preserve"> </w:t>
      </w:r>
      <w:proofErr w:type="spellStart"/>
      <w:r w:rsidR="004C6180">
        <w:rPr>
          <w:color w:val="auto"/>
        </w:rPr>
        <w:t>by</w:t>
      </w:r>
      <w:proofErr w:type="spellEnd"/>
      <w:r w:rsidR="004C6180">
        <w:rPr>
          <w:color w:val="auto"/>
        </w:rPr>
        <w:t xml:space="preserve"> </w:t>
      </w:r>
      <w:proofErr w:type="spellStart"/>
      <w:r w:rsidR="00D0594E">
        <w:rPr>
          <w:color w:val="auto"/>
        </w:rPr>
        <w:t>what</w:t>
      </w:r>
      <w:proofErr w:type="spellEnd"/>
      <w:r w:rsidR="00D0594E">
        <w:rPr>
          <w:color w:val="auto"/>
        </w:rPr>
        <w:t xml:space="preserve"> </w:t>
      </w:r>
      <w:proofErr w:type="spellStart"/>
      <w:r w:rsidR="00D0594E">
        <w:rPr>
          <w:color w:val="auto"/>
        </w:rPr>
        <w:t>category</w:t>
      </w:r>
      <w:proofErr w:type="spellEnd"/>
      <w:r w:rsidR="00D0594E">
        <w:rPr>
          <w:color w:val="auto"/>
        </w:rPr>
        <w:t xml:space="preserve"> </w:t>
      </w:r>
      <w:proofErr w:type="spellStart"/>
      <w:r w:rsidR="00D0594E">
        <w:rPr>
          <w:color w:val="auto"/>
        </w:rPr>
        <w:t>of</w:t>
      </w:r>
      <w:proofErr w:type="spellEnd"/>
      <w:r w:rsidR="00D0594E">
        <w:rPr>
          <w:color w:val="auto"/>
        </w:rPr>
        <w:t xml:space="preserve"> </w:t>
      </w:r>
      <w:proofErr w:type="spellStart"/>
      <w:r w:rsidR="00D0594E">
        <w:rPr>
          <w:color w:val="auto"/>
        </w:rPr>
        <w:lastRenderedPageBreak/>
        <w:t>listener</w:t>
      </w:r>
      <w:proofErr w:type="spellEnd"/>
      <w:r w:rsidR="00D0594E">
        <w:rPr>
          <w:color w:val="auto"/>
        </w:rPr>
        <w:t xml:space="preserve"> (expert, </w:t>
      </w:r>
      <w:proofErr w:type="spellStart"/>
      <w:r w:rsidR="00D0594E">
        <w:rPr>
          <w:color w:val="auto"/>
        </w:rPr>
        <w:t>novice</w:t>
      </w:r>
      <w:proofErr w:type="spellEnd"/>
      <w:r w:rsidR="00D0594E">
        <w:rPr>
          <w:color w:val="auto"/>
        </w:rPr>
        <w:t xml:space="preserve">, </w:t>
      </w:r>
      <w:proofErr w:type="spellStart"/>
      <w:r w:rsidR="00D0594E">
        <w:rPr>
          <w:color w:val="auto"/>
        </w:rPr>
        <w:t>someone</w:t>
      </w:r>
      <w:proofErr w:type="spellEnd"/>
      <w:r w:rsidR="00D0594E">
        <w:rPr>
          <w:color w:val="auto"/>
        </w:rPr>
        <w:t xml:space="preserve"> </w:t>
      </w:r>
      <w:proofErr w:type="spellStart"/>
      <w:r w:rsidR="00D0594E">
        <w:rPr>
          <w:color w:val="auto"/>
        </w:rPr>
        <w:t>hearing</w:t>
      </w:r>
      <w:proofErr w:type="spellEnd"/>
      <w:r w:rsidR="00D0594E">
        <w:rPr>
          <w:color w:val="auto"/>
        </w:rPr>
        <w:t xml:space="preserve"> </w:t>
      </w:r>
      <w:proofErr w:type="spellStart"/>
      <w:r w:rsidR="00D0594E">
        <w:rPr>
          <w:color w:val="auto"/>
        </w:rPr>
        <w:t>the</w:t>
      </w:r>
      <w:proofErr w:type="spellEnd"/>
      <w:r w:rsidR="00D0594E">
        <w:rPr>
          <w:color w:val="auto"/>
        </w:rPr>
        <w:t xml:space="preserve"> </w:t>
      </w:r>
      <w:proofErr w:type="spellStart"/>
      <w:r w:rsidR="00D0594E">
        <w:rPr>
          <w:color w:val="auto"/>
        </w:rPr>
        <w:t>piece</w:t>
      </w:r>
      <w:proofErr w:type="spellEnd"/>
      <w:r w:rsidR="00D0594E">
        <w:rPr>
          <w:color w:val="auto"/>
        </w:rPr>
        <w:t xml:space="preserve"> </w:t>
      </w:r>
      <w:proofErr w:type="spellStart"/>
      <w:r w:rsidR="00D0594E">
        <w:rPr>
          <w:color w:val="auto"/>
        </w:rPr>
        <w:t>for</w:t>
      </w:r>
      <w:proofErr w:type="spellEnd"/>
      <w:r w:rsidR="00D0594E">
        <w:rPr>
          <w:color w:val="auto"/>
        </w:rPr>
        <w:t xml:space="preserve"> </w:t>
      </w:r>
      <w:proofErr w:type="spellStart"/>
      <w:r w:rsidR="00D0594E">
        <w:rPr>
          <w:color w:val="auto"/>
        </w:rPr>
        <w:t>the</w:t>
      </w:r>
      <w:proofErr w:type="spellEnd"/>
      <w:r w:rsidR="00D0594E">
        <w:rPr>
          <w:color w:val="auto"/>
        </w:rPr>
        <w:t xml:space="preserve"> </w:t>
      </w:r>
      <w:proofErr w:type="spellStart"/>
      <w:r w:rsidR="00D0594E">
        <w:rPr>
          <w:color w:val="auto"/>
        </w:rPr>
        <w:t>first</w:t>
      </w:r>
      <w:proofErr w:type="spellEnd"/>
      <w:r w:rsidR="00D0594E">
        <w:rPr>
          <w:color w:val="auto"/>
        </w:rPr>
        <w:t xml:space="preserve"> time, </w:t>
      </w:r>
      <w:proofErr w:type="spellStart"/>
      <w:r w:rsidR="00D0594E">
        <w:rPr>
          <w:color w:val="auto"/>
        </w:rPr>
        <w:t>someone</w:t>
      </w:r>
      <w:proofErr w:type="spellEnd"/>
      <w:r w:rsidR="00D0594E">
        <w:rPr>
          <w:color w:val="auto"/>
        </w:rPr>
        <w:t xml:space="preserve"> </w:t>
      </w:r>
      <w:proofErr w:type="spellStart"/>
      <w:r w:rsidR="00D0594E">
        <w:rPr>
          <w:color w:val="auto"/>
        </w:rPr>
        <w:t>very</w:t>
      </w:r>
      <w:proofErr w:type="spellEnd"/>
      <w:r w:rsidR="00D0594E">
        <w:rPr>
          <w:color w:val="auto"/>
        </w:rPr>
        <w:t xml:space="preserve"> </w:t>
      </w:r>
      <w:proofErr w:type="spellStart"/>
      <w:r w:rsidR="00D0594E">
        <w:rPr>
          <w:color w:val="auto"/>
        </w:rPr>
        <w:t>familiar</w:t>
      </w:r>
      <w:proofErr w:type="spellEnd"/>
      <w:r w:rsidR="00D0594E">
        <w:rPr>
          <w:color w:val="auto"/>
        </w:rPr>
        <w:t xml:space="preserve"> </w:t>
      </w:r>
      <w:proofErr w:type="spellStart"/>
      <w:r w:rsidR="00D0594E">
        <w:rPr>
          <w:color w:val="auto"/>
        </w:rPr>
        <w:t>with</w:t>
      </w:r>
      <w:proofErr w:type="spellEnd"/>
      <w:r w:rsidR="00D0594E">
        <w:rPr>
          <w:color w:val="auto"/>
        </w:rPr>
        <w:t xml:space="preserve"> </w:t>
      </w:r>
      <w:proofErr w:type="spellStart"/>
      <w:r w:rsidR="00D0594E">
        <w:rPr>
          <w:color w:val="auto"/>
        </w:rPr>
        <w:t>the</w:t>
      </w:r>
      <w:proofErr w:type="spellEnd"/>
      <w:r w:rsidR="00D0594E">
        <w:rPr>
          <w:color w:val="auto"/>
        </w:rPr>
        <w:t xml:space="preserve"> </w:t>
      </w:r>
      <w:proofErr w:type="spellStart"/>
      <w:r w:rsidR="00D0594E">
        <w:rPr>
          <w:color w:val="auto"/>
        </w:rPr>
        <w:t>music</w:t>
      </w:r>
      <w:proofErr w:type="spellEnd"/>
      <w:r w:rsidR="00D0594E">
        <w:rPr>
          <w:color w:val="auto"/>
        </w:rPr>
        <w:t xml:space="preserve">, </w:t>
      </w:r>
      <w:proofErr w:type="spellStart"/>
      <w:r w:rsidR="00D0594E">
        <w:rPr>
          <w:color w:val="auto"/>
        </w:rPr>
        <w:t>and</w:t>
      </w:r>
      <w:proofErr w:type="spellEnd"/>
      <w:r w:rsidR="00D0594E">
        <w:rPr>
          <w:color w:val="auto"/>
        </w:rPr>
        <w:t xml:space="preserve"> so </w:t>
      </w:r>
      <w:proofErr w:type="spellStart"/>
      <w:r w:rsidR="00D0594E">
        <w:rPr>
          <w:color w:val="auto"/>
        </w:rPr>
        <w:t>forth</w:t>
      </w:r>
      <w:proofErr w:type="spellEnd"/>
      <w:r w:rsidR="00D0594E">
        <w:rPr>
          <w:color w:val="auto"/>
        </w:rPr>
        <w:t>)</w:t>
      </w:r>
      <w:r w:rsidR="004C6180">
        <w:rPr>
          <w:color w:val="auto"/>
        </w:rPr>
        <w:t xml:space="preserve">? </w:t>
      </w:r>
      <w:proofErr w:type="spellStart"/>
      <w:r w:rsidR="00C06ECB">
        <w:rPr>
          <w:color w:val="auto"/>
        </w:rPr>
        <w:t>And</w:t>
      </w:r>
      <w:proofErr w:type="spellEnd"/>
      <w:r w:rsidR="00C06ECB">
        <w:rPr>
          <w:color w:val="auto"/>
        </w:rPr>
        <w:t xml:space="preserve"> in </w:t>
      </w:r>
      <w:proofErr w:type="spellStart"/>
      <w:r w:rsidR="00C06ECB">
        <w:rPr>
          <w:color w:val="auto"/>
        </w:rPr>
        <w:t>seeking</w:t>
      </w:r>
      <w:proofErr w:type="spellEnd"/>
      <w:r w:rsidR="00C06ECB">
        <w:rPr>
          <w:color w:val="auto"/>
        </w:rPr>
        <w:t xml:space="preserve"> </w:t>
      </w:r>
      <w:proofErr w:type="spellStart"/>
      <w:r w:rsidR="00C06ECB">
        <w:rPr>
          <w:color w:val="auto"/>
        </w:rPr>
        <w:t>to</w:t>
      </w:r>
      <w:proofErr w:type="spellEnd"/>
      <w:r w:rsidR="00C06ECB">
        <w:rPr>
          <w:color w:val="auto"/>
        </w:rPr>
        <w:t xml:space="preserve"> </w:t>
      </w:r>
      <w:proofErr w:type="spellStart"/>
      <w:r w:rsidR="00C06ECB">
        <w:rPr>
          <w:color w:val="auto"/>
        </w:rPr>
        <w:t>make</w:t>
      </w:r>
      <w:proofErr w:type="spellEnd"/>
      <w:r w:rsidR="00C06ECB">
        <w:rPr>
          <w:color w:val="auto"/>
        </w:rPr>
        <w:t xml:space="preserve"> </w:t>
      </w:r>
      <w:proofErr w:type="spellStart"/>
      <w:r w:rsidR="00C06ECB">
        <w:rPr>
          <w:color w:val="auto"/>
        </w:rPr>
        <w:t>reasonable</w:t>
      </w:r>
      <w:proofErr w:type="spellEnd"/>
      <w:r w:rsidR="00C06ECB">
        <w:rPr>
          <w:color w:val="auto"/>
        </w:rPr>
        <w:t xml:space="preserve"> </w:t>
      </w:r>
      <w:proofErr w:type="spellStart"/>
      <w:r w:rsidR="00C06ECB">
        <w:rPr>
          <w:color w:val="auto"/>
        </w:rPr>
        <w:t>assumptions</w:t>
      </w:r>
      <w:proofErr w:type="spellEnd"/>
      <w:r w:rsidR="00C06ECB">
        <w:rPr>
          <w:color w:val="auto"/>
        </w:rPr>
        <w:t xml:space="preserve"> </w:t>
      </w:r>
      <w:proofErr w:type="spellStart"/>
      <w:r w:rsidR="00C06ECB">
        <w:rPr>
          <w:color w:val="auto"/>
        </w:rPr>
        <w:t>about</w:t>
      </w:r>
      <w:proofErr w:type="spellEnd"/>
      <w:r w:rsidR="00C06ECB">
        <w:rPr>
          <w:color w:val="auto"/>
        </w:rPr>
        <w:t xml:space="preserve"> </w:t>
      </w:r>
      <w:r w:rsidR="00C06ECB">
        <w:rPr>
          <w:color w:val="auto"/>
          <w:lang w:val="en-GB"/>
        </w:rPr>
        <w:t xml:space="preserve">‘typical’ listening experiences, the zygonic approach is informed by the Occam’s razor: the principle of seeking the </w:t>
      </w:r>
      <w:r w:rsidR="00C06ECB">
        <w:rPr>
          <w:i/>
          <w:color w:val="auto"/>
          <w:lang w:val="en-GB"/>
        </w:rPr>
        <w:t>simplest</w:t>
      </w:r>
      <w:r w:rsidR="00C06ECB">
        <w:rPr>
          <w:color w:val="auto"/>
          <w:lang w:val="en-GB"/>
        </w:rPr>
        <w:t xml:space="preserve"> (cognitively least effortful) explanation of any given phenomenon, that embraces </w:t>
      </w:r>
      <w:r w:rsidR="00C06ECB">
        <w:rPr>
          <w:i/>
          <w:color w:val="auto"/>
          <w:lang w:val="en-GB"/>
        </w:rPr>
        <w:t>fuzziness</w:t>
      </w:r>
      <w:r w:rsidR="00C06ECB">
        <w:rPr>
          <w:color w:val="auto"/>
          <w:lang w:val="en-GB"/>
        </w:rPr>
        <w:t xml:space="preserve"> as a core element. To see what this means, </w:t>
      </w:r>
      <w:r w:rsidR="00AC305E">
        <w:rPr>
          <w:color w:val="auto"/>
          <w:lang w:val="en-GB"/>
        </w:rPr>
        <w:t>consider the very first motivic transformation</w:t>
      </w:r>
      <w:r w:rsidR="00BD7C4D">
        <w:rPr>
          <w:color w:val="auto"/>
          <w:lang w:val="en-GB"/>
        </w:rPr>
        <w:t xml:space="preserve"> that Forte identifies</w:t>
      </w:r>
      <w:r w:rsidR="00BD26BA">
        <w:rPr>
          <w:color w:val="auto"/>
          <w:lang w:val="en-GB"/>
        </w:rPr>
        <w:t xml:space="preserve"> (the retrogression of tonal inversion)</w:t>
      </w:r>
      <w:r w:rsidR="00AC305E">
        <w:rPr>
          <w:color w:val="auto"/>
          <w:lang w:val="en-GB"/>
        </w:rPr>
        <w:t xml:space="preserve">. </w:t>
      </w:r>
      <w:r w:rsidR="00BD7C4D">
        <w:rPr>
          <w:color w:val="auto"/>
          <w:lang w:val="en-GB"/>
        </w:rPr>
        <w:t>A zygonic meta-analysis</w:t>
      </w:r>
      <w:r w:rsidR="00AC305E">
        <w:rPr>
          <w:color w:val="auto"/>
          <w:lang w:val="en-GB"/>
        </w:rPr>
        <w:t xml:space="preserve"> makes the </w:t>
      </w:r>
      <w:r w:rsidR="00D81284">
        <w:rPr>
          <w:color w:val="auto"/>
          <w:lang w:val="en-GB"/>
        </w:rPr>
        <w:t xml:space="preserve">discrete </w:t>
      </w:r>
      <w:r w:rsidR="00AC305E">
        <w:rPr>
          <w:color w:val="auto"/>
          <w:lang w:val="en-GB"/>
        </w:rPr>
        <w:t xml:space="preserve">stages </w:t>
      </w:r>
      <w:r w:rsidR="00BD7C4D">
        <w:rPr>
          <w:color w:val="auto"/>
          <w:lang w:val="en-GB"/>
        </w:rPr>
        <w:t xml:space="preserve">inherent in this </w:t>
      </w:r>
      <w:r w:rsidR="00BD26BA">
        <w:rPr>
          <w:color w:val="auto"/>
          <w:lang w:val="en-GB"/>
        </w:rPr>
        <w:t>compound operation</w:t>
      </w:r>
      <w:r w:rsidR="00BD7C4D">
        <w:rPr>
          <w:color w:val="auto"/>
          <w:lang w:val="en-GB"/>
        </w:rPr>
        <w:t xml:space="preserve"> </w:t>
      </w:r>
      <w:r w:rsidR="00AC305E">
        <w:rPr>
          <w:color w:val="auto"/>
          <w:lang w:val="en-GB"/>
        </w:rPr>
        <w:t>clear.</w:t>
      </w:r>
    </w:p>
    <w:p w14:paraId="4AF2606B" w14:textId="77777777" w:rsidR="00AC305E" w:rsidRDefault="00AC305E"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p>
    <w:p w14:paraId="31E4296C" w14:textId="2CC871AC" w:rsidR="003E1CFD" w:rsidRPr="00BD7C4D" w:rsidRDefault="003E1CFD" w:rsidP="00BD7C4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sz w:val="12"/>
          <w:szCs w:val="12"/>
          <w:lang w:val="en-GB"/>
        </w:rPr>
      </w:pPr>
      <w:r>
        <w:rPr>
          <w:noProof/>
          <w:color w:val="auto"/>
          <w:sz w:val="12"/>
          <w:szCs w:val="12"/>
          <w:lang w:val="en-US"/>
        </w:rPr>
        <w:drawing>
          <wp:inline distT="0" distB="0" distL="0" distR="0" wp14:anchorId="144A5B99" wp14:editId="1494F769">
            <wp:extent cx="3767847" cy="1886417"/>
            <wp:effectExtent l="0" t="0" r="0" b="0"/>
            <wp:docPr id="8" name="Picture 8" descr="Macintosh HD:Users:a.ockelford:Desktop:Figure 5 Wiederholung Chapter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ockelford:Desktop:Figure 5 Wiederholung Chapter 2.pdf"/>
                    <pic:cNvPicPr>
                      <a:picLocks noChangeAspect="1" noChangeArrowheads="1"/>
                    </pic:cNvPicPr>
                  </pic:nvPicPr>
                  <pic:blipFill rotWithShape="1">
                    <a:blip r:embed="rId11">
                      <a:extLst>
                        <a:ext uri="{28A0092B-C50C-407E-A947-70E740481C1C}">
                          <a14:useLocalDpi xmlns:a14="http://schemas.microsoft.com/office/drawing/2010/main" val="0"/>
                        </a:ext>
                      </a:extLst>
                    </a:blip>
                    <a:srcRect l="13483" t="16295" r="23334" b="61336"/>
                    <a:stretch/>
                  </pic:blipFill>
                  <pic:spPr bwMode="auto">
                    <a:xfrm>
                      <a:off x="0" y="0"/>
                      <a:ext cx="3769745" cy="188736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2056A68" w14:textId="436F7A69" w:rsidR="00BD7C4D" w:rsidRPr="00BD7C4D" w:rsidRDefault="00BD7C4D" w:rsidP="00F01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position w:val="-6"/>
          <w:szCs w:val="22"/>
          <w:lang w:val="en-GB"/>
        </w:rPr>
      </w:pPr>
      <w:r w:rsidRPr="00BD7C4D">
        <w:rPr>
          <w:color w:val="auto"/>
          <w:position w:val="-6"/>
          <w:szCs w:val="22"/>
          <w:lang w:val="en-GB"/>
        </w:rPr>
        <w:tab/>
      </w:r>
      <w:r w:rsidRPr="00BD7C4D">
        <w:rPr>
          <w:color w:val="auto"/>
          <w:position w:val="-6"/>
          <w:szCs w:val="22"/>
          <w:lang w:val="en-GB"/>
        </w:rPr>
        <w:tab/>
      </w:r>
      <w:r w:rsidRPr="00BD7C4D">
        <w:rPr>
          <w:color w:val="auto"/>
          <w:position w:val="-6"/>
          <w:szCs w:val="22"/>
          <w:lang w:val="en-GB"/>
        </w:rPr>
        <w:tab/>
      </w:r>
      <w:r w:rsidRPr="00BD7C4D">
        <w:rPr>
          <w:color w:val="auto"/>
          <w:position w:val="-6"/>
          <w:szCs w:val="22"/>
          <w:lang w:val="en-GB"/>
        </w:rPr>
        <w:tab/>
      </w:r>
      <w:r w:rsidRPr="00BD7C4D">
        <w:rPr>
          <w:color w:val="auto"/>
          <w:position w:val="-6"/>
          <w:szCs w:val="22"/>
          <w:lang w:val="en-GB"/>
        </w:rPr>
        <w:tab/>
      </w:r>
      <w:r w:rsidR="00F01B62">
        <w:rPr>
          <w:color w:val="auto"/>
          <w:position w:val="-6"/>
          <w:szCs w:val="22"/>
          <w:lang w:val="en-GB"/>
        </w:rPr>
        <w:t xml:space="preserve"> </w:t>
      </w:r>
    </w:p>
    <w:p w14:paraId="29136B19" w14:textId="218BA618" w:rsidR="00BD7C4D" w:rsidRPr="00392A49" w:rsidRDefault="00BD7C4D" w:rsidP="00F01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color w:val="auto"/>
          <w:lang w:val="en-GB"/>
        </w:rPr>
      </w:pPr>
      <w:r>
        <w:rPr>
          <w:color w:val="auto"/>
          <w:szCs w:val="22"/>
          <w:lang w:val="en-GB"/>
        </w:rPr>
        <w:tab/>
      </w:r>
      <w:r>
        <w:rPr>
          <w:color w:val="auto"/>
          <w:szCs w:val="22"/>
          <w:lang w:val="en-GB"/>
        </w:rPr>
        <w:tab/>
      </w:r>
      <w:r>
        <w:rPr>
          <w:color w:val="auto"/>
          <w:szCs w:val="22"/>
          <w:lang w:val="en-GB"/>
        </w:rPr>
        <w:tab/>
      </w:r>
      <w:r>
        <w:rPr>
          <w:color w:val="auto"/>
          <w:szCs w:val="22"/>
          <w:lang w:val="en-GB"/>
        </w:rPr>
        <w:tab/>
      </w:r>
      <w:r w:rsidRPr="008C5991">
        <w:rPr>
          <w:color w:val="auto"/>
          <w:lang w:val="en-GB"/>
        </w:rPr>
        <w:t>Figure</w:t>
      </w:r>
      <w:r>
        <w:rPr>
          <w:color w:val="auto"/>
          <w:lang w:val="en-GB"/>
        </w:rPr>
        <w:t xml:space="preserve"> 5  Zygonic meta-analysis </w:t>
      </w:r>
      <w:r w:rsidRPr="00392A49">
        <w:rPr>
          <w:color w:val="auto"/>
          <w:lang w:val="en-GB"/>
        </w:rPr>
        <w:t>of ‘R</w:t>
      </w:r>
      <w:r w:rsidR="00F01B62" w:rsidRPr="00392A49">
        <w:rPr>
          <w:noProof/>
          <w:color w:val="auto"/>
          <w:position w:val="-2"/>
          <w:szCs w:val="22"/>
          <w:lang w:val="en-US"/>
        </w:rPr>
        <w:drawing>
          <wp:inline distT="0" distB="0" distL="0" distR="0" wp14:anchorId="236DB330" wp14:editId="4D4D5DFE">
            <wp:extent cx="110247" cy="124217"/>
            <wp:effectExtent l="0" t="0" r="0" b="3175"/>
            <wp:docPr id="9" name="Picture 9" descr="Macintosh HD:Users:a.ockelford:Desktop:Wiederholung bar 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ockelford:Desktop:Wiederholung bar alph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47" cy="124217"/>
                    </a:xfrm>
                    <a:prstGeom prst="rect">
                      <a:avLst/>
                    </a:prstGeom>
                    <a:noFill/>
                    <a:ln>
                      <a:noFill/>
                    </a:ln>
                  </pic:spPr>
                </pic:pic>
              </a:graphicData>
            </a:graphic>
          </wp:inline>
        </w:drawing>
      </w:r>
      <w:r w:rsidR="00320E83" w:rsidRPr="00392A49">
        <w:rPr>
          <w:color w:val="auto"/>
          <w:lang w:val="en-GB"/>
        </w:rPr>
        <w:t>’</w:t>
      </w:r>
    </w:p>
    <w:p w14:paraId="44AC0A25" w14:textId="77777777" w:rsidR="00D26C09" w:rsidRPr="00392A49" w:rsidRDefault="00D26C09" w:rsidP="00F01B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color w:val="auto"/>
        </w:rPr>
      </w:pPr>
    </w:p>
    <w:p w14:paraId="438C9773" w14:textId="77777777" w:rsidR="003A688F" w:rsidRPr="00392A49" w:rsidRDefault="00112235"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r w:rsidRPr="00392A49">
        <w:rPr>
          <w:color w:val="auto"/>
          <w:lang w:val="en-GB"/>
        </w:rPr>
        <w:t xml:space="preserve">To </w:t>
      </w:r>
      <w:r w:rsidR="00320E83" w:rsidRPr="00392A49">
        <w:rPr>
          <w:color w:val="auto"/>
          <w:lang w:val="en-GB"/>
        </w:rPr>
        <w:t xml:space="preserve">move </w:t>
      </w:r>
      <w:r w:rsidRPr="00392A49">
        <w:rPr>
          <w:color w:val="auto"/>
          <w:lang w:val="en-GB"/>
        </w:rPr>
        <w:t xml:space="preserve">from </w:t>
      </w:r>
      <w:r w:rsidRPr="00392A49">
        <w:rPr>
          <w:rFonts w:ascii="Symbol" w:hAnsi="Symbol"/>
          <w:color w:val="auto"/>
          <w:lang w:val="en-GB"/>
        </w:rPr>
        <w:t></w:t>
      </w:r>
      <w:r w:rsidRPr="00392A49">
        <w:rPr>
          <w:rFonts w:ascii="Symbol" w:hAnsi="Symbol"/>
          <w:color w:val="auto"/>
          <w:lang w:val="en-GB"/>
        </w:rPr>
        <w:t></w:t>
      </w:r>
      <w:r w:rsidRPr="00392A49">
        <w:rPr>
          <w:color w:val="auto"/>
          <w:lang w:val="en-GB"/>
        </w:rPr>
        <w:t>to</w:t>
      </w:r>
      <w:r w:rsidR="00320E83" w:rsidRPr="00392A49">
        <w:rPr>
          <w:color w:val="auto"/>
          <w:lang w:val="en-GB"/>
        </w:rPr>
        <w:t xml:space="preserve"> ‘R</w:t>
      </w:r>
      <w:r w:rsidR="00320E83" w:rsidRPr="00392A49">
        <w:rPr>
          <w:noProof/>
          <w:color w:val="auto"/>
          <w:position w:val="-2"/>
          <w:szCs w:val="22"/>
          <w:lang w:val="en-US"/>
        </w:rPr>
        <w:drawing>
          <wp:inline distT="0" distB="0" distL="0" distR="0" wp14:anchorId="1AD4C5B0" wp14:editId="6FB0C2AF">
            <wp:extent cx="110247" cy="124217"/>
            <wp:effectExtent l="0" t="0" r="0" b="3175"/>
            <wp:docPr id="10" name="Picture 10" descr="Macintosh HD:Users:a.ockelford:Desktop:Wiederholung bar 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ockelford:Desktop:Wiederholung bar alph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47" cy="124217"/>
                    </a:xfrm>
                    <a:prstGeom prst="rect">
                      <a:avLst/>
                    </a:prstGeom>
                    <a:noFill/>
                    <a:ln>
                      <a:noFill/>
                    </a:ln>
                  </pic:spPr>
                </pic:pic>
              </a:graphicData>
            </a:graphic>
          </wp:inline>
        </w:drawing>
      </w:r>
      <w:r w:rsidR="00320E83" w:rsidRPr="00392A49">
        <w:rPr>
          <w:color w:val="auto"/>
          <w:lang w:val="en-GB"/>
        </w:rPr>
        <w:t>’ entails a</w:t>
      </w:r>
      <w:r w:rsidR="00E93161" w:rsidRPr="00392A49">
        <w:rPr>
          <w:color w:val="auto"/>
          <w:lang w:val="en-GB"/>
        </w:rPr>
        <w:t xml:space="preserve"> chain of three transformations – </w:t>
      </w:r>
      <w:r w:rsidR="00010D13" w:rsidRPr="00392A49">
        <w:rPr>
          <w:color w:val="auto"/>
          <w:lang w:val="en-GB"/>
        </w:rPr>
        <w:t xml:space="preserve">tonal inversion, retrogression and transposition – </w:t>
      </w:r>
      <w:r w:rsidR="00883A07" w:rsidRPr="00392A49">
        <w:rPr>
          <w:color w:val="auto"/>
          <w:lang w:val="en-GB"/>
        </w:rPr>
        <w:t xml:space="preserve">implicating </w:t>
      </w:r>
      <w:r w:rsidR="00E93161" w:rsidRPr="00392A49">
        <w:rPr>
          <w:color w:val="auto"/>
          <w:lang w:val="en-GB"/>
        </w:rPr>
        <w:t xml:space="preserve">seven different relationships </w:t>
      </w:r>
      <w:r w:rsidR="00883A07" w:rsidRPr="00392A49">
        <w:rPr>
          <w:color w:val="auto"/>
          <w:lang w:val="en-GB"/>
        </w:rPr>
        <w:t>between eight pitches, four of which are</w:t>
      </w:r>
      <w:r w:rsidR="00E93161" w:rsidRPr="00392A49">
        <w:rPr>
          <w:color w:val="auto"/>
          <w:lang w:val="en-GB"/>
        </w:rPr>
        <w:t xml:space="preserve"> never actually realised in sound</w:t>
      </w:r>
      <w:r w:rsidR="00883A07" w:rsidRPr="00392A49">
        <w:rPr>
          <w:color w:val="auto"/>
          <w:lang w:val="en-GB"/>
        </w:rPr>
        <w:t xml:space="preserve"> (and which would have to compete in the mind with the E flat and D flat in the melody that separate the opening interval and its modified reappearance)</w:t>
      </w:r>
      <w:r w:rsidR="00E93161" w:rsidRPr="00392A49">
        <w:rPr>
          <w:color w:val="auto"/>
          <w:lang w:val="en-GB"/>
        </w:rPr>
        <w:t>.</w:t>
      </w:r>
      <w:r w:rsidR="0081271B" w:rsidRPr="00392A49">
        <w:rPr>
          <w:color w:val="auto"/>
          <w:lang w:val="en-GB"/>
        </w:rPr>
        <w:t xml:space="preserve"> There is no evidence that Wagner conceived the tune in this way, nor that listeners </w:t>
      </w:r>
      <w:r w:rsidR="003A688F" w:rsidRPr="00392A49">
        <w:rPr>
          <w:color w:val="auto"/>
          <w:lang w:val="en-GB"/>
        </w:rPr>
        <w:t xml:space="preserve">usually </w:t>
      </w:r>
      <w:r w:rsidR="0081271B" w:rsidRPr="00392A49">
        <w:rPr>
          <w:color w:val="auto"/>
          <w:lang w:val="en-GB"/>
        </w:rPr>
        <w:t xml:space="preserve">hear it thus, nor that </w:t>
      </w:r>
      <w:r w:rsidR="003A688F" w:rsidRPr="00392A49">
        <w:rPr>
          <w:color w:val="auto"/>
          <w:lang w:val="en-GB"/>
        </w:rPr>
        <w:t>learning to do</w:t>
      </w:r>
      <w:r w:rsidR="00B345A6" w:rsidRPr="00392A49">
        <w:rPr>
          <w:color w:val="auto"/>
          <w:lang w:val="en-GB"/>
        </w:rPr>
        <w:t xml:space="preserve"> so</w:t>
      </w:r>
      <w:r w:rsidR="00916420" w:rsidRPr="00392A49">
        <w:rPr>
          <w:color w:val="auto"/>
          <w:lang w:val="en-GB"/>
        </w:rPr>
        <w:t xml:space="preserve"> would have a beneficial </w:t>
      </w:r>
      <w:r w:rsidR="0081271B" w:rsidRPr="00392A49">
        <w:rPr>
          <w:color w:val="auto"/>
          <w:lang w:val="en-GB"/>
        </w:rPr>
        <w:t xml:space="preserve">aesthetic </w:t>
      </w:r>
      <w:r w:rsidR="003A688F" w:rsidRPr="00392A49">
        <w:rPr>
          <w:color w:val="auto"/>
          <w:lang w:val="en-GB"/>
        </w:rPr>
        <w:t xml:space="preserve">impact. </w:t>
      </w:r>
      <w:r w:rsidR="00C846D9" w:rsidRPr="00392A49">
        <w:rPr>
          <w:color w:val="auto"/>
          <w:lang w:val="en-GB"/>
        </w:rPr>
        <w:t xml:space="preserve">So </w:t>
      </w:r>
      <w:r w:rsidR="00353A5D" w:rsidRPr="00392A49">
        <w:rPr>
          <w:color w:val="auto"/>
          <w:lang w:val="en-GB"/>
        </w:rPr>
        <w:t xml:space="preserve">is the second interval likely to be heard as deriving from the first, and if so, what is the most likely transformation </w:t>
      </w:r>
      <w:r w:rsidR="003A688F" w:rsidRPr="00392A49">
        <w:rPr>
          <w:color w:val="auto"/>
          <w:lang w:val="en-GB"/>
        </w:rPr>
        <w:t xml:space="preserve">through which this sense of generation </w:t>
      </w:r>
      <w:r w:rsidR="00EC68B7" w:rsidRPr="00392A49">
        <w:rPr>
          <w:color w:val="auto"/>
          <w:lang w:val="en-GB"/>
        </w:rPr>
        <w:t>will be</w:t>
      </w:r>
      <w:r w:rsidR="00353A5D" w:rsidRPr="00392A49">
        <w:rPr>
          <w:color w:val="auto"/>
          <w:lang w:val="en-GB"/>
        </w:rPr>
        <w:t xml:space="preserve"> deem</w:t>
      </w:r>
      <w:r w:rsidR="00EC68B7" w:rsidRPr="00392A49">
        <w:rPr>
          <w:color w:val="auto"/>
          <w:lang w:val="en-GB"/>
        </w:rPr>
        <w:t>e</w:t>
      </w:r>
      <w:r w:rsidR="00353A5D" w:rsidRPr="00392A49">
        <w:rPr>
          <w:color w:val="auto"/>
          <w:lang w:val="en-GB"/>
        </w:rPr>
        <w:t>d to occur?</w:t>
      </w:r>
    </w:p>
    <w:p w14:paraId="6A752A6A" w14:textId="77777777" w:rsidR="003A688F" w:rsidRPr="00392A49" w:rsidRDefault="003A688F"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p>
    <w:p w14:paraId="5B65F656" w14:textId="2AE53878" w:rsidR="00A621BC" w:rsidRDefault="00EC68B7"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r w:rsidRPr="00392A49">
        <w:rPr>
          <w:color w:val="auto"/>
          <w:lang w:val="en-GB"/>
        </w:rPr>
        <w:t xml:space="preserve">The simplest way of mapping </w:t>
      </w:r>
      <w:r w:rsidRPr="00392A49">
        <w:rPr>
          <w:rFonts w:ascii="Symbol" w:hAnsi="Symbol"/>
          <w:color w:val="auto"/>
          <w:lang w:val="en-GB"/>
        </w:rPr>
        <w:t></w:t>
      </w:r>
      <w:r w:rsidRPr="00392A49">
        <w:rPr>
          <w:rFonts w:ascii="Symbol" w:hAnsi="Symbol"/>
          <w:color w:val="auto"/>
          <w:lang w:val="en-GB"/>
        </w:rPr>
        <w:t></w:t>
      </w:r>
      <w:r w:rsidRPr="00392A49">
        <w:rPr>
          <w:color w:val="auto"/>
          <w:lang w:val="en-GB"/>
        </w:rPr>
        <w:t>into ‘R</w:t>
      </w:r>
      <w:r w:rsidRPr="00392A49">
        <w:rPr>
          <w:noProof/>
          <w:color w:val="auto"/>
          <w:position w:val="-2"/>
          <w:szCs w:val="22"/>
          <w:lang w:val="en-US"/>
        </w:rPr>
        <w:drawing>
          <wp:inline distT="0" distB="0" distL="0" distR="0" wp14:anchorId="6E15F2F9" wp14:editId="5B171C2A">
            <wp:extent cx="110247" cy="124217"/>
            <wp:effectExtent l="0" t="0" r="0" b="3175"/>
            <wp:docPr id="2" name="Picture 2" descr="Macintosh HD:Users:a.ockelford:Desktop:Wiederholung bar 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ockelford:Desktop:Wiederholung bar alph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47" cy="124217"/>
                    </a:xfrm>
                    <a:prstGeom prst="rect">
                      <a:avLst/>
                    </a:prstGeom>
                    <a:noFill/>
                    <a:ln>
                      <a:noFill/>
                    </a:ln>
                  </pic:spPr>
                </pic:pic>
              </a:graphicData>
            </a:graphic>
          </wp:inline>
        </w:drawing>
      </w:r>
      <w:r w:rsidRPr="00392A49">
        <w:rPr>
          <w:color w:val="auto"/>
          <w:lang w:val="en-GB"/>
        </w:rPr>
        <w:t xml:space="preserve">’ </w:t>
      </w:r>
      <w:r w:rsidR="003A688F" w:rsidRPr="00392A49">
        <w:rPr>
          <w:color w:val="auto"/>
          <w:lang w:val="en-GB"/>
        </w:rPr>
        <w:t>is through</w:t>
      </w:r>
      <w:r w:rsidR="0022658E" w:rsidRPr="00392A49">
        <w:rPr>
          <w:color w:val="auto"/>
          <w:lang w:val="en-GB"/>
        </w:rPr>
        <w:t xml:space="preserve"> approximate transposition</w:t>
      </w:r>
      <w:r w:rsidR="0022658E">
        <w:rPr>
          <w:color w:val="auto"/>
          <w:lang w:val="en-GB"/>
        </w:rPr>
        <w:t xml:space="preserve">, whereby </w:t>
      </w:r>
      <w:r w:rsidR="009F1736">
        <w:rPr>
          <w:color w:val="auto"/>
          <w:lang w:val="en-GB"/>
        </w:rPr>
        <w:t xml:space="preserve">only </w:t>
      </w:r>
      <w:r w:rsidR="0022658E">
        <w:rPr>
          <w:color w:val="auto"/>
          <w:lang w:val="en-GB"/>
        </w:rPr>
        <w:t xml:space="preserve">the </w:t>
      </w:r>
      <w:r w:rsidR="0022658E" w:rsidRPr="001E74A2">
        <w:rPr>
          <w:i/>
          <w:color w:val="auto"/>
          <w:lang w:val="en-GB"/>
        </w:rPr>
        <w:t>essence</w:t>
      </w:r>
      <w:r w:rsidR="0022658E">
        <w:rPr>
          <w:color w:val="auto"/>
          <w:lang w:val="en-GB"/>
        </w:rPr>
        <w:t xml:space="preserve"> of the leap up is maintained</w:t>
      </w:r>
      <w:r w:rsidR="009F1736">
        <w:rPr>
          <w:color w:val="auto"/>
          <w:lang w:val="en-GB"/>
        </w:rPr>
        <w:t>.</w:t>
      </w:r>
    </w:p>
    <w:p w14:paraId="0ED9F311" w14:textId="77777777" w:rsidR="005917A7" w:rsidRDefault="005917A7"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p>
    <w:p w14:paraId="315C0679" w14:textId="5AE94060" w:rsidR="009F1736" w:rsidRDefault="005A7AC5" w:rsidP="005917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Pr>
          <w:noProof/>
          <w:color w:val="auto"/>
          <w:lang w:val="en-US"/>
        </w:rPr>
        <w:drawing>
          <wp:inline distT="0" distB="0" distL="0" distR="0" wp14:anchorId="173618E3" wp14:editId="5CE708FB">
            <wp:extent cx="4145662" cy="1660187"/>
            <wp:effectExtent l="0" t="0" r="0" b="0"/>
            <wp:docPr id="16" name="Picture 16" descr="Macintosh HD:Users:a.ockelford:Desktop:Figure 6 Wiederholung Chap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a.ockelford:Desktop:Figure 6 Wiederholung Chapter.pdf"/>
                    <pic:cNvPicPr>
                      <a:picLocks noChangeAspect="1" noChangeArrowheads="1"/>
                    </pic:cNvPicPr>
                  </pic:nvPicPr>
                  <pic:blipFill rotWithShape="1">
                    <a:blip r:embed="rId13">
                      <a:extLst>
                        <a:ext uri="{28A0092B-C50C-407E-A947-70E740481C1C}">
                          <a14:useLocalDpi xmlns:a14="http://schemas.microsoft.com/office/drawing/2010/main" val="0"/>
                        </a:ext>
                      </a:extLst>
                    </a:blip>
                    <a:srcRect l="28045" t="16833" r="19565" b="68331"/>
                    <a:stretch/>
                  </pic:blipFill>
                  <pic:spPr bwMode="auto">
                    <a:xfrm>
                      <a:off x="0" y="0"/>
                      <a:ext cx="4146991" cy="166071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A30321E" w14:textId="3AAE6587" w:rsidR="007718D6" w:rsidRPr="005917A7" w:rsidRDefault="007718D6" w:rsidP="005917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position w:val="-6"/>
          <w:sz w:val="12"/>
          <w:szCs w:val="12"/>
          <w:lang w:val="en-GB"/>
        </w:rPr>
      </w:pPr>
    </w:p>
    <w:p w14:paraId="15FF79C0" w14:textId="2A7BC0CC" w:rsidR="007718D6" w:rsidRPr="008D2DE0" w:rsidRDefault="007718D6" w:rsidP="005917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sidRPr="008C5991">
        <w:rPr>
          <w:color w:val="auto"/>
          <w:lang w:val="en-GB"/>
        </w:rPr>
        <w:t>Figure</w:t>
      </w:r>
      <w:r>
        <w:rPr>
          <w:color w:val="auto"/>
          <w:lang w:val="en-GB"/>
        </w:rPr>
        <w:t xml:space="preserve"> 6  The transformation </w:t>
      </w:r>
      <w:r w:rsidRPr="00392A49">
        <w:rPr>
          <w:color w:val="auto"/>
          <w:lang w:val="en-GB"/>
        </w:rPr>
        <w:t xml:space="preserve">of </w:t>
      </w:r>
      <w:r w:rsidRPr="00392A49">
        <w:rPr>
          <w:rFonts w:ascii="Symbol" w:hAnsi="Symbol"/>
          <w:color w:val="auto"/>
          <w:lang w:val="en-GB"/>
        </w:rPr>
        <w:t></w:t>
      </w:r>
      <w:r w:rsidRPr="00392A49">
        <w:rPr>
          <w:rFonts w:ascii="Symbol" w:hAnsi="Symbol"/>
          <w:color w:val="auto"/>
          <w:lang w:val="en-GB"/>
        </w:rPr>
        <w:t></w:t>
      </w:r>
      <w:r w:rsidRPr="00392A49">
        <w:rPr>
          <w:color w:val="auto"/>
          <w:lang w:val="en-GB"/>
        </w:rPr>
        <w:t>to</w:t>
      </w:r>
      <w:r w:rsidR="00353A5D" w:rsidRPr="00392A49">
        <w:rPr>
          <w:color w:val="auto"/>
          <w:lang w:val="en-GB"/>
        </w:rPr>
        <w:t xml:space="preserve"> form</w:t>
      </w:r>
      <w:r w:rsidRPr="00392A49">
        <w:rPr>
          <w:color w:val="auto"/>
          <w:lang w:val="en-GB"/>
        </w:rPr>
        <w:t xml:space="preserve"> ‘R</w:t>
      </w:r>
      <w:r w:rsidRPr="00392A49">
        <w:rPr>
          <w:noProof/>
          <w:color w:val="auto"/>
          <w:position w:val="-2"/>
          <w:szCs w:val="22"/>
          <w:lang w:val="en-US"/>
        </w:rPr>
        <w:drawing>
          <wp:inline distT="0" distB="0" distL="0" distR="0" wp14:anchorId="549391C0" wp14:editId="3C4B4612">
            <wp:extent cx="110247" cy="124217"/>
            <wp:effectExtent l="0" t="0" r="0" b="3175"/>
            <wp:docPr id="12" name="Picture 12" descr="Macintosh HD:Users:a.ockelford:Desktop:Wiederholung bar 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ockelford:Desktop:Wiederholung bar alph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47" cy="124217"/>
                    </a:xfrm>
                    <a:prstGeom prst="rect">
                      <a:avLst/>
                    </a:prstGeom>
                    <a:noFill/>
                    <a:ln>
                      <a:noFill/>
                    </a:ln>
                  </pic:spPr>
                </pic:pic>
              </a:graphicData>
            </a:graphic>
          </wp:inline>
        </w:drawing>
      </w:r>
      <w:r w:rsidRPr="00392A49">
        <w:rPr>
          <w:color w:val="auto"/>
          <w:lang w:val="en-GB"/>
        </w:rPr>
        <w:t>’</w:t>
      </w:r>
    </w:p>
    <w:p w14:paraId="0E68D3AF" w14:textId="77777777" w:rsidR="009F1736" w:rsidRDefault="009F1736"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p>
    <w:p w14:paraId="3DECD74A" w14:textId="360D1387" w:rsidR="00C846D9" w:rsidRDefault="009F1736"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r>
        <w:rPr>
          <w:color w:val="auto"/>
          <w:lang w:val="en-GB"/>
        </w:rPr>
        <w:t xml:space="preserve">Here, just three relationships </w:t>
      </w:r>
      <w:r w:rsidR="003A688F">
        <w:rPr>
          <w:color w:val="auto"/>
          <w:lang w:val="en-GB"/>
        </w:rPr>
        <w:t xml:space="preserve">are implicated, </w:t>
      </w:r>
      <w:r>
        <w:rPr>
          <w:color w:val="auto"/>
          <w:lang w:val="en-GB"/>
        </w:rPr>
        <w:t xml:space="preserve">and no imaginary notes are required. </w:t>
      </w:r>
      <w:r w:rsidR="007F70C0">
        <w:rPr>
          <w:color w:val="auto"/>
          <w:lang w:val="en-GB"/>
        </w:rPr>
        <w:t>In perceptual terms, t</w:t>
      </w:r>
      <w:r w:rsidR="003A688F">
        <w:rPr>
          <w:color w:val="auto"/>
          <w:lang w:val="en-GB"/>
        </w:rPr>
        <w:t>his is a m</w:t>
      </w:r>
      <w:r>
        <w:rPr>
          <w:color w:val="auto"/>
          <w:lang w:val="en-GB"/>
        </w:rPr>
        <w:t xml:space="preserve">ore reasonable </w:t>
      </w:r>
      <w:r w:rsidR="00B93DC3">
        <w:rPr>
          <w:color w:val="auto"/>
          <w:lang w:val="en-GB"/>
        </w:rPr>
        <w:t>proposition</w:t>
      </w:r>
      <w:r w:rsidR="003A688F">
        <w:rPr>
          <w:color w:val="auto"/>
          <w:lang w:val="en-GB"/>
        </w:rPr>
        <w:t xml:space="preserve"> that utilises the principle of ‘fuzziness’, whereby</w:t>
      </w:r>
      <w:r w:rsidR="007F70C0">
        <w:rPr>
          <w:color w:val="auto"/>
          <w:lang w:val="en-GB"/>
        </w:rPr>
        <w:t xml:space="preserve"> </w:t>
      </w:r>
      <w:r w:rsidR="00E42158">
        <w:rPr>
          <w:color w:val="auto"/>
          <w:lang w:val="en-GB"/>
        </w:rPr>
        <w:t>connection</w:t>
      </w:r>
      <w:r w:rsidR="003A688F">
        <w:rPr>
          <w:color w:val="auto"/>
          <w:lang w:val="en-GB"/>
        </w:rPr>
        <w:t xml:space="preserve">s between phenomena can be </w:t>
      </w:r>
      <w:r w:rsidR="007F70C0">
        <w:rPr>
          <w:color w:val="auto"/>
          <w:lang w:val="en-GB"/>
        </w:rPr>
        <w:t>imagined that tolerate imprecision.</w:t>
      </w:r>
      <w:r w:rsidR="00742246">
        <w:rPr>
          <w:color w:val="auto"/>
          <w:lang w:val="en-GB"/>
        </w:rPr>
        <w:t xml:space="preserve"> But is a sense of derivation likely to be present? To answer this question, consider that the disjunct intervals</w:t>
      </w:r>
      <w:r w:rsidR="009C53FA">
        <w:rPr>
          <w:color w:val="auto"/>
          <w:lang w:val="en-GB"/>
        </w:rPr>
        <w:t xml:space="preserve"> </w:t>
      </w:r>
      <w:r w:rsidR="009C53FA">
        <w:rPr>
          <w:color w:val="auto"/>
          <w:lang w:val="en-GB"/>
        </w:rPr>
        <w:lastRenderedPageBreak/>
        <w:t xml:space="preserve">concerned comprise only two of the six to be found in the opening phrase, all of which could potentially be heard as being related to one another in a significant way, through transformations of one type or another. This means that, among manifestations </w:t>
      </w:r>
      <w:r w:rsidR="009C53FA" w:rsidRPr="00392A49">
        <w:rPr>
          <w:color w:val="auto"/>
          <w:lang w:val="en-GB"/>
        </w:rPr>
        <w:t xml:space="preserve">of </w:t>
      </w:r>
      <w:r w:rsidR="009C53FA" w:rsidRPr="00392A49">
        <w:rPr>
          <w:rFonts w:ascii="Symbol" w:hAnsi="Symbol"/>
          <w:color w:val="auto"/>
          <w:lang w:val="en-GB"/>
        </w:rPr>
        <w:t></w:t>
      </w:r>
      <w:r w:rsidR="009C53FA" w:rsidRPr="00392A49">
        <w:rPr>
          <w:rFonts w:ascii="Symbol" w:hAnsi="Symbol"/>
          <w:color w:val="auto"/>
          <w:lang w:val="en-GB"/>
        </w:rPr>
        <w:t></w:t>
      </w:r>
      <w:r w:rsidR="009C53FA" w:rsidRPr="00392A49">
        <w:rPr>
          <w:color w:val="auto"/>
          <w:lang w:val="en-GB"/>
        </w:rPr>
        <w:t xml:space="preserve">alone, there are 15 possible relationships competing for our attention in the first three bars of ‘Der Alte Weise’. </w:t>
      </w:r>
      <w:r w:rsidR="003E695F" w:rsidRPr="00392A49">
        <w:rPr>
          <w:color w:val="auto"/>
          <w:lang w:val="en-GB"/>
        </w:rPr>
        <w:t xml:space="preserve">How is the analyst to make sense of this </w:t>
      </w:r>
      <w:r w:rsidR="009909EB" w:rsidRPr="00392A49">
        <w:rPr>
          <w:color w:val="auto"/>
          <w:lang w:val="en-GB"/>
        </w:rPr>
        <w:t>apparent superabundance of structure?</w:t>
      </w:r>
      <w:r w:rsidR="006E229A" w:rsidRPr="00392A49">
        <w:rPr>
          <w:color w:val="auto"/>
          <w:lang w:val="en-GB"/>
        </w:rPr>
        <w:t xml:space="preserve"> By </w:t>
      </w:r>
      <w:r w:rsidR="00FB7F49" w:rsidRPr="00392A49">
        <w:rPr>
          <w:color w:val="auto"/>
          <w:lang w:val="en-GB"/>
        </w:rPr>
        <w:t>u</w:t>
      </w:r>
      <w:r w:rsidR="00032077" w:rsidRPr="00392A49">
        <w:rPr>
          <w:color w:val="auto"/>
          <w:lang w:val="en-GB"/>
        </w:rPr>
        <w:t>tili</w:t>
      </w:r>
      <w:r w:rsidR="00FB7F49" w:rsidRPr="00392A49">
        <w:rPr>
          <w:color w:val="auto"/>
          <w:lang w:val="en-GB"/>
        </w:rPr>
        <w:t>s</w:t>
      </w:r>
      <w:r w:rsidR="006E229A" w:rsidRPr="00392A49">
        <w:rPr>
          <w:color w:val="auto"/>
          <w:lang w:val="en-GB"/>
        </w:rPr>
        <w:t xml:space="preserve">ing </w:t>
      </w:r>
      <w:r w:rsidR="009909EB" w:rsidRPr="00392A49">
        <w:rPr>
          <w:color w:val="auto"/>
          <w:lang w:val="en-GB"/>
        </w:rPr>
        <w:t>the principle of diagnostic parsimony</w:t>
      </w:r>
      <w:r w:rsidR="00382012" w:rsidRPr="00392A49">
        <w:rPr>
          <w:color w:val="auto"/>
          <w:lang w:val="en-GB"/>
        </w:rPr>
        <w:t>, in accordance with zygonic theory</w:t>
      </w:r>
      <w:r w:rsidR="00261372" w:rsidRPr="00392A49">
        <w:rPr>
          <w:color w:val="auto"/>
          <w:lang w:val="en-GB"/>
        </w:rPr>
        <w:t>. Is</w:t>
      </w:r>
      <w:r w:rsidR="009909EB" w:rsidRPr="00392A49">
        <w:rPr>
          <w:color w:val="auto"/>
          <w:lang w:val="en-GB"/>
        </w:rPr>
        <w:t xml:space="preserve"> there </w:t>
      </w:r>
      <w:r w:rsidR="00032077" w:rsidRPr="00392A49">
        <w:rPr>
          <w:color w:val="auto"/>
          <w:lang w:val="en-GB"/>
        </w:rPr>
        <w:t xml:space="preserve">an overarching </w:t>
      </w:r>
      <w:r w:rsidR="00261372" w:rsidRPr="00392A49">
        <w:rPr>
          <w:color w:val="auto"/>
          <w:lang w:val="en-GB"/>
        </w:rPr>
        <w:t xml:space="preserve">structural scheme within which certain individual relationships </w:t>
      </w:r>
      <w:r w:rsidR="00A21DD2" w:rsidRPr="00392A49">
        <w:rPr>
          <w:color w:val="auto"/>
          <w:lang w:val="en-GB"/>
        </w:rPr>
        <w:t xml:space="preserve">pertaining to </w:t>
      </w:r>
      <w:r w:rsidR="00A21DD2" w:rsidRPr="00392A49">
        <w:rPr>
          <w:rFonts w:ascii="Symbol" w:hAnsi="Symbol"/>
          <w:color w:val="auto"/>
          <w:lang w:val="en-GB"/>
        </w:rPr>
        <w:t></w:t>
      </w:r>
      <w:r w:rsidR="00A21DD2" w:rsidRPr="00392A49">
        <w:rPr>
          <w:rFonts w:ascii="Symbol" w:hAnsi="Symbol"/>
          <w:color w:val="auto"/>
          <w:lang w:val="en-GB"/>
        </w:rPr>
        <w:t></w:t>
      </w:r>
      <w:r w:rsidR="00261372" w:rsidRPr="00392A49">
        <w:rPr>
          <w:color w:val="auto"/>
          <w:lang w:val="en-GB"/>
        </w:rPr>
        <w:t>work together to form a coherent organisational whole?</w:t>
      </w:r>
    </w:p>
    <w:p w14:paraId="0D3E2904" w14:textId="77777777" w:rsidR="00382012" w:rsidRDefault="00382012"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p>
    <w:p w14:paraId="4119870B" w14:textId="0F8AD38D" w:rsidR="00A21DD2" w:rsidRDefault="00382012"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r>
        <w:rPr>
          <w:color w:val="auto"/>
          <w:lang w:val="en-GB"/>
        </w:rPr>
        <w:t>There are two possibilities, which can function in a complementary way.</w:t>
      </w:r>
      <w:r w:rsidR="00432E9D">
        <w:rPr>
          <w:color w:val="auto"/>
          <w:lang w:val="en-GB"/>
        </w:rPr>
        <w:t xml:space="preserve"> </w:t>
      </w:r>
      <w:r w:rsidR="00A21DD2">
        <w:rPr>
          <w:color w:val="auto"/>
          <w:lang w:val="en-GB"/>
        </w:rPr>
        <w:t>The first takes the retrogression identified by Forte in relation to individual intervals as underpinning the contour of the opening</w:t>
      </w:r>
      <w:r w:rsidR="00A87548">
        <w:rPr>
          <w:color w:val="auto"/>
          <w:lang w:val="en-GB"/>
        </w:rPr>
        <w:t xml:space="preserve"> two-and-a-half bars </w:t>
      </w:r>
      <w:r w:rsidR="00A21DD2">
        <w:rPr>
          <w:color w:val="auto"/>
          <w:lang w:val="en-GB"/>
        </w:rPr>
        <w:t>– see Figure 7.</w:t>
      </w:r>
    </w:p>
    <w:p w14:paraId="572883AD" w14:textId="77777777" w:rsidR="00A21DD2" w:rsidRDefault="00A21DD2" w:rsidP="00885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color w:val="auto"/>
          <w:lang w:val="en-GB"/>
        </w:rPr>
      </w:pPr>
    </w:p>
    <w:p w14:paraId="48507178" w14:textId="4A959C92" w:rsidR="00A21DD2" w:rsidRDefault="00C224A4" w:rsidP="00885B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Pr>
          <w:noProof/>
          <w:color w:val="auto"/>
          <w:lang w:val="en-US"/>
        </w:rPr>
        <w:drawing>
          <wp:inline distT="0" distB="0" distL="0" distR="0" wp14:anchorId="68A47C01" wp14:editId="2C371720">
            <wp:extent cx="4141697" cy="15304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  Wiederholung Chapter.pdf"/>
                    <pic:cNvPicPr/>
                  </pic:nvPicPr>
                  <pic:blipFill rotWithShape="1">
                    <a:blip r:embed="rId14">
                      <a:extLst>
                        <a:ext uri="{28A0092B-C50C-407E-A947-70E740481C1C}">
                          <a14:useLocalDpi xmlns:a14="http://schemas.microsoft.com/office/drawing/2010/main" val="0"/>
                        </a:ext>
                      </a:extLst>
                    </a:blip>
                    <a:srcRect l="15228" t="17214" r="31797" b="68952"/>
                    <a:stretch/>
                  </pic:blipFill>
                  <pic:spPr bwMode="auto">
                    <a:xfrm>
                      <a:off x="0" y="0"/>
                      <a:ext cx="4144750" cy="153161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8430514" w14:textId="77777777" w:rsidR="00A21DD2" w:rsidRPr="005917A7" w:rsidRDefault="00A21DD2" w:rsidP="00C224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position w:val="-6"/>
          <w:sz w:val="12"/>
          <w:szCs w:val="12"/>
          <w:lang w:val="en-GB"/>
        </w:rPr>
      </w:pPr>
    </w:p>
    <w:p w14:paraId="0E2693C8" w14:textId="5EF72B69" w:rsidR="00A21DD2" w:rsidRPr="008D2DE0" w:rsidRDefault="00A21DD2" w:rsidP="00A21DD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sidRPr="008C5991">
        <w:rPr>
          <w:color w:val="auto"/>
          <w:lang w:val="en-GB"/>
        </w:rPr>
        <w:t>Figure</w:t>
      </w:r>
      <w:r>
        <w:rPr>
          <w:color w:val="auto"/>
          <w:lang w:val="en-GB"/>
        </w:rPr>
        <w:t xml:space="preserve"> 7  Retrogression considered as a structural feature of the opening two-and-a-half bars of ‘Der Alte Weise’</w:t>
      </w:r>
    </w:p>
    <w:p w14:paraId="79000604" w14:textId="77777777" w:rsidR="00A21DD2" w:rsidRDefault="00A21DD2" w:rsidP="00A21DD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p>
    <w:p w14:paraId="4A0873F0" w14:textId="6263FC2D" w:rsidR="00320E83" w:rsidRDefault="00A21DD2" w:rsidP="001E29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r>
        <w:rPr>
          <w:color w:val="auto"/>
          <w:lang w:val="en-GB"/>
        </w:rPr>
        <w:t xml:space="preserve">The second </w:t>
      </w:r>
      <w:r w:rsidR="000667B2">
        <w:rPr>
          <w:color w:val="auto"/>
          <w:lang w:val="en-GB"/>
        </w:rPr>
        <w:t xml:space="preserve">regards the one direct retrogression </w:t>
      </w:r>
      <w:r w:rsidR="000667B2" w:rsidRPr="00392A49">
        <w:rPr>
          <w:color w:val="auto"/>
          <w:lang w:val="en-GB"/>
        </w:rPr>
        <w:t xml:space="preserve">of </w:t>
      </w:r>
      <w:r w:rsidR="000667B2" w:rsidRPr="00392A49">
        <w:rPr>
          <w:rFonts w:ascii="Symbol" w:hAnsi="Symbol"/>
          <w:color w:val="auto"/>
          <w:lang w:val="en-GB"/>
        </w:rPr>
        <w:t></w:t>
      </w:r>
      <w:r w:rsidR="000667B2" w:rsidRPr="00392A49">
        <w:rPr>
          <w:rFonts w:ascii="Symbol" w:hAnsi="Symbol"/>
          <w:color w:val="auto"/>
          <w:lang w:val="en-GB"/>
        </w:rPr>
        <w:t></w:t>
      </w:r>
      <w:r w:rsidR="000667B2" w:rsidRPr="00392A49">
        <w:rPr>
          <w:color w:val="auto"/>
          <w:lang w:val="en-GB"/>
        </w:rPr>
        <w:t>noted</w:t>
      </w:r>
      <w:r w:rsidR="000667B2">
        <w:rPr>
          <w:color w:val="auto"/>
          <w:lang w:val="en-GB"/>
        </w:rPr>
        <w:t xml:space="preserve"> by Forte (the C to F occurring on the second beat of bar 3) as the third expression of a sequence of descending intervals – increasingly exact regressed versions of the opening ascending 5</w:t>
      </w:r>
      <w:r w:rsidR="000667B2" w:rsidRPr="000667B2">
        <w:rPr>
          <w:color w:val="auto"/>
          <w:vertAlign w:val="superscript"/>
          <w:lang w:val="en-GB"/>
        </w:rPr>
        <w:t>th</w:t>
      </w:r>
      <w:r w:rsidR="000667B2">
        <w:rPr>
          <w:color w:val="auto"/>
          <w:lang w:val="en-GB"/>
        </w:rPr>
        <w:t xml:space="preserve"> (culminating in a reversed repeated of the opening pitches). See Figure 8.</w:t>
      </w:r>
    </w:p>
    <w:p w14:paraId="24EB790F" w14:textId="77777777" w:rsidR="000667B2" w:rsidRDefault="000667B2" w:rsidP="007405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color w:val="auto"/>
          <w:lang w:val="en-GB"/>
        </w:rPr>
      </w:pPr>
    </w:p>
    <w:p w14:paraId="788FEA3F" w14:textId="373182DB" w:rsidR="000667B2" w:rsidRDefault="00740553" w:rsidP="007405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Pr>
          <w:noProof/>
          <w:color w:val="auto"/>
          <w:lang w:val="en-US"/>
        </w:rPr>
        <w:drawing>
          <wp:inline distT="0" distB="0" distL="0" distR="0" wp14:anchorId="211A6D41" wp14:editId="5005860E">
            <wp:extent cx="5164966" cy="2749685"/>
            <wp:effectExtent l="0" t="0" r="0" b="0"/>
            <wp:docPr id="15" name="Picture 15" descr="Macintosh HD:Users:a.ockelford:Desktop:Figure 8 Wiederholung Chapter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a.ockelford:Desktop:Figure 8 Wiederholung Chapter 2.pdf"/>
                    <pic:cNvPicPr>
                      <a:picLocks noChangeAspect="1" noChangeArrowheads="1"/>
                    </pic:cNvPicPr>
                  </pic:nvPicPr>
                  <pic:blipFill rotWithShape="1">
                    <a:blip r:embed="rId15">
                      <a:extLst>
                        <a:ext uri="{28A0092B-C50C-407E-A947-70E740481C1C}">
                          <a14:useLocalDpi xmlns:a14="http://schemas.microsoft.com/office/drawing/2010/main" val="0"/>
                        </a:ext>
                      </a:extLst>
                    </a:blip>
                    <a:srcRect l="18045" t="17602" r="13357" b="56572"/>
                    <a:stretch/>
                  </pic:blipFill>
                  <pic:spPr bwMode="auto">
                    <a:xfrm>
                      <a:off x="0" y="0"/>
                      <a:ext cx="5167079" cy="275081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41A5CC3" w14:textId="77777777" w:rsidR="000667B2" w:rsidRPr="005917A7" w:rsidRDefault="000667B2" w:rsidP="007405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position w:val="-6"/>
          <w:sz w:val="12"/>
          <w:szCs w:val="12"/>
          <w:lang w:val="en-GB"/>
        </w:rPr>
      </w:pPr>
    </w:p>
    <w:p w14:paraId="426571A4" w14:textId="205FAA99" w:rsidR="000667B2" w:rsidRDefault="000667B2" w:rsidP="000667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sidRPr="008C5991">
        <w:rPr>
          <w:color w:val="auto"/>
          <w:lang w:val="en-GB"/>
        </w:rPr>
        <w:t>Figure</w:t>
      </w:r>
      <w:r>
        <w:rPr>
          <w:color w:val="auto"/>
          <w:lang w:val="en-GB"/>
        </w:rPr>
        <w:t xml:space="preserve"> 8  Increasingly exact retrogression of the opening ascending 5</w:t>
      </w:r>
      <w:r w:rsidRPr="000667B2">
        <w:rPr>
          <w:color w:val="auto"/>
          <w:vertAlign w:val="superscript"/>
          <w:lang w:val="en-GB"/>
        </w:rPr>
        <w:t>th</w:t>
      </w:r>
      <w:r>
        <w:rPr>
          <w:color w:val="auto"/>
          <w:lang w:val="en-GB"/>
        </w:rPr>
        <w:t xml:space="preserve"> of ‘Der Alte Weise’</w:t>
      </w:r>
    </w:p>
    <w:p w14:paraId="11208228" w14:textId="77777777" w:rsidR="000667B2" w:rsidRDefault="000667B2" w:rsidP="000667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p>
    <w:p w14:paraId="6AADD977" w14:textId="77777777" w:rsidR="00D33323" w:rsidRDefault="00D33323" w:rsidP="00D3332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color w:val="auto"/>
          <w:lang w:val="en-GB"/>
        </w:rPr>
      </w:pPr>
      <w:r>
        <w:rPr>
          <w:color w:val="auto"/>
          <w:lang w:val="en-GB"/>
        </w:rPr>
        <w:t>It may be that both readings of the passage play a part in the listening experience.</w:t>
      </w:r>
    </w:p>
    <w:p w14:paraId="5D1341BA" w14:textId="77777777" w:rsidR="000667B2" w:rsidRDefault="000667B2" w:rsidP="000667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color w:val="auto"/>
          <w:lang w:val="en-GB"/>
        </w:rPr>
      </w:pPr>
    </w:p>
    <w:p w14:paraId="4E678C97" w14:textId="3BCCE293" w:rsidR="000667B2" w:rsidRDefault="000667B2" w:rsidP="000667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color w:val="auto"/>
          <w:lang w:val="en-GB"/>
        </w:rPr>
      </w:pPr>
      <w:r>
        <w:rPr>
          <w:color w:val="auto"/>
          <w:lang w:val="en-GB"/>
        </w:rPr>
        <w:t xml:space="preserve">A further threefold intervallic sequence is overlooked in Forte’s sketch, though acknowledged in </w:t>
      </w:r>
      <w:proofErr w:type="spellStart"/>
      <w:r>
        <w:rPr>
          <w:color w:val="auto"/>
          <w:lang w:val="en-GB"/>
        </w:rPr>
        <w:t>Nattiez’s</w:t>
      </w:r>
      <w:proofErr w:type="spellEnd"/>
      <w:r>
        <w:rPr>
          <w:color w:val="auto"/>
          <w:lang w:val="en-GB"/>
        </w:rPr>
        <w:t xml:space="preserve"> </w:t>
      </w:r>
      <w:r>
        <w:rPr>
          <w:i/>
          <w:color w:val="auto"/>
          <w:lang w:val="en-GB"/>
        </w:rPr>
        <w:t xml:space="preserve">Tableau I </w:t>
      </w:r>
      <w:r>
        <w:rPr>
          <w:color w:val="auto"/>
          <w:lang w:val="en-GB"/>
        </w:rPr>
        <w:t xml:space="preserve">(paradigmatic analysis). Here, rhythmic repetition working in parallel with intervallic transformation strengthens the feeling of derivation operating in the domain of pitch, while the effect of </w:t>
      </w:r>
      <w:r w:rsidRPr="00392A49">
        <w:rPr>
          <w:color w:val="auto"/>
          <w:lang w:val="en-GB"/>
        </w:rPr>
        <w:t xml:space="preserve">the </w:t>
      </w:r>
      <w:r w:rsidRPr="00392A49">
        <w:rPr>
          <w:rFonts w:ascii="Symbol" w:hAnsi="Symbol"/>
          <w:color w:val="auto"/>
          <w:lang w:val="en-GB"/>
        </w:rPr>
        <w:t></w:t>
      </w:r>
      <w:r w:rsidRPr="00392A49">
        <w:rPr>
          <w:rFonts w:ascii="Symbol" w:hAnsi="Symbol"/>
          <w:color w:val="auto"/>
          <w:lang w:val="en-GB"/>
        </w:rPr>
        <w:t></w:t>
      </w:r>
      <w:r w:rsidRPr="00392A49">
        <w:rPr>
          <w:color w:val="auto"/>
          <w:lang w:val="en-GB"/>
        </w:rPr>
        <w:t>is emphasised</w:t>
      </w:r>
      <w:r>
        <w:rPr>
          <w:color w:val="auto"/>
          <w:lang w:val="en-GB"/>
        </w:rPr>
        <w:t xml:space="preserve"> on its final appearance in this segment </w:t>
      </w:r>
      <w:proofErr w:type="spellStart"/>
      <w:r>
        <w:rPr>
          <w:color w:val="auto"/>
          <w:lang w:val="en-GB"/>
        </w:rPr>
        <w:t>rhough</w:t>
      </w:r>
      <w:proofErr w:type="spellEnd"/>
      <w:r>
        <w:rPr>
          <w:color w:val="auto"/>
          <w:lang w:val="en-GB"/>
        </w:rPr>
        <w:t xml:space="preserve"> being increased from a perfect 5</w:t>
      </w:r>
      <w:r w:rsidRPr="000667B2">
        <w:rPr>
          <w:color w:val="auto"/>
          <w:vertAlign w:val="superscript"/>
          <w:lang w:val="en-GB"/>
        </w:rPr>
        <w:t>th</w:t>
      </w:r>
      <w:r>
        <w:rPr>
          <w:color w:val="auto"/>
          <w:lang w:val="en-GB"/>
        </w:rPr>
        <w:t xml:space="preserve"> to a minor 6</w:t>
      </w:r>
      <w:r w:rsidRPr="000667B2">
        <w:rPr>
          <w:color w:val="auto"/>
          <w:vertAlign w:val="superscript"/>
          <w:lang w:val="en-GB"/>
        </w:rPr>
        <w:t>th</w:t>
      </w:r>
      <w:r>
        <w:rPr>
          <w:color w:val="auto"/>
          <w:lang w:val="en-GB"/>
        </w:rPr>
        <w:t xml:space="preserve"> – Figure 9.</w:t>
      </w:r>
    </w:p>
    <w:p w14:paraId="71CE584D" w14:textId="77777777" w:rsidR="001C7734" w:rsidRDefault="001C7734" w:rsidP="005076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color w:val="auto"/>
          <w:lang w:val="en-GB"/>
        </w:rPr>
      </w:pPr>
    </w:p>
    <w:p w14:paraId="141E8314" w14:textId="30237A70" w:rsidR="001C7734" w:rsidRDefault="00507692" w:rsidP="005076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Pr>
          <w:noProof/>
          <w:color w:val="auto"/>
          <w:lang w:val="en-US"/>
        </w:rPr>
        <w:drawing>
          <wp:inline distT="0" distB="0" distL="0" distR="0" wp14:anchorId="06F3CEF2" wp14:editId="1C8F60DB">
            <wp:extent cx="2361773" cy="3618690"/>
            <wp:effectExtent l="0" t="0" r="635" b="0"/>
            <wp:docPr id="17" name="Picture 17" descr="Macintosh HD:Users:a.ockelford:Desktop:Figure 9  Wiederholung Chap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a.ockelford:Desktop:Figure 9  Wiederholung Chapter.pdf"/>
                    <pic:cNvPicPr>
                      <a:picLocks noChangeAspect="1" noChangeArrowheads="1"/>
                    </pic:cNvPicPr>
                  </pic:nvPicPr>
                  <pic:blipFill rotWithShape="1">
                    <a:blip r:embed="rId16">
                      <a:extLst>
                        <a:ext uri="{28A0092B-C50C-407E-A947-70E740481C1C}">
                          <a14:useLocalDpi xmlns:a14="http://schemas.microsoft.com/office/drawing/2010/main" val="0"/>
                        </a:ext>
                      </a:extLst>
                    </a:blip>
                    <a:srcRect l="26528" t="10222" r="41831" b="55495"/>
                    <a:stretch/>
                  </pic:blipFill>
                  <pic:spPr bwMode="auto">
                    <a:xfrm>
                      <a:off x="0" y="0"/>
                      <a:ext cx="2363695" cy="362163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197488A" w14:textId="77777777" w:rsidR="001C7734" w:rsidRPr="005917A7" w:rsidRDefault="001C7734" w:rsidP="001C77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position w:val="-6"/>
          <w:sz w:val="12"/>
          <w:szCs w:val="12"/>
          <w:lang w:val="en-GB"/>
        </w:rPr>
      </w:pPr>
    </w:p>
    <w:p w14:paraId="53C6D1C3" w14:textId="7DC8F46D" w:rsidR="001C7734" w:rsidRDefault="001C7734" w:rsidP="001C77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sidRPr="008C5991">
        <w:rPr>
          <w:color w:val="auto"/>
          <w:lang w:val="en-GB"/>
        </w:rPr>
        <w:t>Figure</w:t>
      </w:r>
      <w:r>
        <w:rPr>
          <w:color w:val="auto"/>
          <w:lang w:val="en-GB"/>
        </w:rPr>
        <w:t xml:space="preserve"> 9  A further threefold sequence </w:t>
      </w:r>
      <w:r w:rsidRPr="00392A49">
        <w:rPr>
          <w:color w:val="auto"/>
          <w:lang w:val="en-GB"/>
        </w:rPr>
        <w:t xml:space="preserve">involving </w:t>
      </w:r>
      <w:r w:rsidRPr="00392A49">
        <w:rPr>
          <w:rFonts w:ascii="Symbol" w:hAnsi="Symbol"/>
          <w:color w:val="auto"/>
          <w:lang w:val="en-GB"/>
        </w:rPr>
        <w:t></w:t>
      </w:r>
      <w:r w:rsidRPr="00392A49">
        <w:rPr>
          <w:rFonts w:ascii="Symbol" w:hAnsi="Symbol"/>
          <w:color w:val="auto"/>
          <w:lang w:val="en-GB"/>
        </w:rPr>
        <w:t></w:t>
      </w:r>
      <w:r w:rsidRPr="00392A49">
        <w:rPr>
          <w:color w:val="auto"/>
          <w:lang w:val="en-GB"/>
        </w:rPr>
        <w:t>(after</w:t>
      </w:r>
      <w:r>
        <w:rPr>
          <w:color w:val="auto"/>
          <w:lang w:val="en-GB"/>
        </w:rPr>
        <w:t xml:space="preserve"> </w:t>
      </w:r>
      <w:proofErr w:type="spellStart"/>
      <w:r>
        <w:rPr>
          <w:color w:val="auto"/>
          <w:lang w:val="en-GB"/>
        </w:rPr>
        <w:t>Nattiez</w:t>
      </w:r>
      <w:proofErr w:type="spellEnd"/>
      <w:r>
        <w:rPr>
          <w:color w:val="auto"/>
          <w:lang w:val="en-GB"/>
        </w:rPr>
        <w:t>, 1998).</w:t>
      </w:r>
    </w:p>
    <w:p w14:paraId="0D6A1AF5" w14:textId="77777777" w:rsidR="001C7734" w:rsidRDefault="001C7734" w:rsidP="001C77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p>
    <w:p w14:paraId="689F5EBC" w14:textId="103872EE" w:rsidR="001C7734" w:rsidRPr="00D33323" w:rsidRDefault="00D33323" w:rsidP="000667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color w:val="auto"/>
          <w:lang w:val="en-GB"/>
        </w:rPr>
      </w:pPr>
      <w:r>
        <w:rPr>
          <w:color w:val="auto"/>
          <w:lang w:val="en-GB"/>
        </w:rPr>
        <w:t xml:space="preserve">The manner in which these three intervals tie in with higher order linear melodic patterns can be interpreted </w:t>
      </w:r>
      <w:proofErr w:type="spellStart"/>
      <w:r>
        <w:rPr>
          <w:color w:val="auto"/>
          <w:lang w:val="en-GB"/>
        </w:rPr>
        <w:t>zyognically</w:t>
      </w:r>
      <w:proofErr w:type="spellEnd"/>
      <w:r>
        <w:rPr>
          <w:color w:val="auto"/>
          <w:lang w:val="en-GB"/>
        </w:rPr>
        <w:t xml:space="preserve"> too – whether in terms of Forte’s Schenkerian approach (descent from the 5</w:t>
      </w:r>
      <w:r w:rsidRPr="00D33323">
        <w:rPr>
          <w:color w:val="auto"/>
          <w:vertAlign w:val="superscript"/>
          <w:lang w:val="en-GB"/>
        </w:rPr>
        <w:t>th</w:t>
      </w:r>
      <w:r>
        <w:rPr>
          <w:color w:val="auto"/>
          <w:lang w:val="en-GB"/>
        </w:rPr>
        <w:t xml:space="preserve"> degree) or </w:t>
      </w:r>
      <w:proofErr w:type="spellStart"/>
      <w:r>
        <w:rPr>
          <w:color w:val="auto"/>
          <w:lang w:val="en-GB"/>
        </w:rPr>
        <w:t>Nattiez’s</w:t>
      </w:r>
      <w:proofErr w:type="spellEnd"/>
      <w:r>
        <w:rPr>
          <w:color w:val="auto"/>
          <w:lang w:val="en-GB"/>
        </w:rPr>
        <w:t xml:space="preserve"> gap-fill strategy (from the </w:t>
      </w:r>
      <w:proofErr w:type="spellStart"/>
      <w:r>
        <w:rPr>
          <w:color w:val="auto"/>
          <w:lang w:val="en-GB"/>
        </w:rPr>
        <w:t>prolongational</w:t>
      </w:r>
      <w:proofErr w:type="spellEnd"/>
      <w:r>
        <w:rPr>
          <w:color w:val="auto"/>
          <w:lang w:val="en-GB"/>
        </w:rPr>
        <w:t xml:space="preserve"> analysis – </w:t>
      </w:r>
      <w:r>
        <w:rPr>
          <w:i/>
          <w:color w:val="auto"/>
          <w:lang w:val="en-GB"/>
        </w:rPr>
        <w:t>Tableau II</w:t>
      </w:r>
      <w:r>
        <w:rPr>
          <w:color w:val="auto"/>
          <w:lang w:val="en-GB"/>
        </w:rPr>
        <w:t>), the principle is essentially the same (Figure 10). Hence the zygonic methodology can at once combine the ‘linear’ and ‘motivic’ elements in analysis.</w:t>
      </w:r>
    </w:p>
    <w:p w14:paraId="688209B2" w14:textId="77777777" w:rsidR="00D33323" w:rsidRDefault="00D33323" w:rsidP="0039144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p>
    <w:p w14:paraId="5FBAD6F7" w14:textId="322D07AD" w:rsidR="00D33323" w:rsidRDefault="00391441" w:rsidP="0039144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r>
        <w:rPr>
          <w:noProof/>
          <w:color w:val="auto"/>
          <w:lang w:val="en-US"/>
        </w:rPr>
        <w:drawing>
          <wp:inline distT="0" distB="0" distL="0" distR="0" wp14:anchorId="18B5022C" wp14:editId="6641DB28">
            <wp:extent cx="4764186" cy="1446179"/>
            <wp:effectExtent l="0" t="0" r="11430" b="1905"/>
            <wp:docPr id="18" name="Picture 18" descr="Macintosh HD:Users:a.ockelford:Desktop:Figure 10  Wiederholung Chap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a.ockelford:Desktop:Figure 10  Wiederholung Chapter.pdf"/>
                    <pic:cNvPicPr>
                      <a:picLocks noChangeAspect="1" noChangeArrowheads="1"/>
                    </pic:cNvPicPr>
                  </pic:nvPicPr>
                  <pic:blipFill rotWithShape="1">
                    <a:blip r:embed="rId17">
                      <a:extLst>
                        <a:ext uri="{28A0092B-C50C-407E-A947-70E740481C1C}">
                          <a14:useLocalDpi xmlns:a14="http://schemas.microsoft.com/office/drawing/2010/main" val="0"/>
                        </a:ext>
                      </a:extLst>
                    </a:blip>
                    <a:srcRect l="4021" t="18294" r="37603" b="69175"/>
                    <a:stretch/>
                  </pic:blipFill>
                  <pic:spPr bwMode="auto">
                    <a:xfrm>
                      <a:off x="0" y="0"/>
                      <a:ext cx="4766945" cy="144701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DD5B1C0" w14:textId="77777777" w:rsidR="00D33323" w:rsidRPr="005917A7" w:rsidRDefault="00D33323" w:rsidP="0039144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position w:val="-6"/>
          <w:sz w:val="12"/>
          <w:szCs w:val="12"/>
          <w:lang w:val="en-GB"/>
        </w:rPr>
      </w:pPr>
    </w:p>
    <w:p w14:paraId="2A10DB6F" w14:textId="01283045" w:rsidR="00D33323" w:rsidRPr="00D33323" w:rsidRDefault="00D33323" w:rsidP="00D3332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i/>
          <w:color w:val="auto"/>
          <w:lang w:val="en-GB"/>
        </w:rPr>
      </w:pPr>
      <w:r w:rsidRPr="008C5991">
        <w:rPr>
          <w:color w:val="auto"/>
          <w:lang w:val="en-GB"/>
        </w:rPr>
        <w:t>Figure</w:t>
      </w:r>
      <w:r>
        <w:rPr>
          <w:color w:val="auto"/>
          <w:lang w:val="en-GB"/>
        </w:rPr>
        <w:t xml:space="preserve"> 10  The relationship </w:t>
      </w:r>
      <w:r w:rsidRPr="00392A49">
        <w:rPr>
          <w:color w:val="auto"/>
          <w:lang w:val="en-GB"/>
        </w:rPr>
        <w:t xml:space="preserve">of the </w:t>
      </w:r>
      <w:r w:rsidRPr="00392A49">
        <w:rPr>
          <w:rFonts w:ascii="Symbol" w:hAnsi="Symbol"/>
          <w:color w:val="auto"/>
          <w:lang w:val="en-GB"/>
        </w:rPr>
        <w:t></w:t>
      </w:r>
      <w:r w:rsidRPr="00392A49">
        <w:rPr>
          <w:rFonts w:ascii="Symbol" w:hAnsi="Symbol"/>
          <w:color w:val="auto"/>
          <w:lang w:val="en-GB"/>
        </w:rPr>
        <w:t></w:t>
      </w:r>
      <w:r w:rsidRPr="00392A49">
        <w:rPr>
          <w:color w:val="auto"/>
          <w:lang w:val="en-GB"/>
        </w:rPr>
        <w:t>sequence</w:t>
      </w:r>
      <w:r>
        <w:rPr>
          <w:color w:val="auto"/>
          <w:lang w:val="en-GB"/>
        </w:rPr>
        <w:t xml:space="preserve"> to higher-order linear patterns in ‘</w:t>
      </w:r>
      <w:r w:rsidRPr="00D33323">
        <w:rPr>
          <w:color w:val="auto"/>
          <w:lang w:val="en-GB"/>
        </w:rPr>
        <w:t>Der Alte Weise</w:t>
      </w:r>
      <w:r>
        <w:rPr>
          <w:color w:val="auto"/>
          <w:lang w:val="en-GB"/>
        </w:rPr>
        <w:t>’ (after Forte, 1998</w:t>
      </w:r>
      <w:r w:rsidR="00737EF6">
        <w:rPr>
          <w:color w:val="auto"/>
          <w:lang w:val="en-GB"/>
        </w:rPr>
        <w:t>b</w:t>
      </w:r>
      <w:r>
        <w:rPr>
          <w:color w:val="auto"/>
          <w:lang w:val="en-GB"/>
        </w:rPr>
        <w:t xml:space="preserve">, and </w:t>
      </w:r>
      <w:proofErr w:type="spellStart"/>
      <w:r>
        <w:rPr>
          <w:color w:val="auto"/>
          <w:lang w:val="en-GB"/>
        </w:rPr>
        <w:t>Nattiez</w:t>
      </w:r>
      <w:proofErr w:type="spellEnd"/>
      <w:r>
        <w:rPr>
          <w:color w:val="auto"/>
          <w:lang w:val="en-GB"/>
        </w:rPr>
        <w:t>, 1998).</w:t>
      </w:r>
    </w:p>
    <w:p w14:paraId="63BEEC24" w14:textId="77777777" w:rsidR="00D33323" w:rsidRDefault="00D33323" w:rsidP="00D3332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color w:val="auto"/>
          <w:lang w:val="en-GB"/>
        </w:rPr>
      </w:pPr>
    </w:p>
    <w:p w14:paraId="48C58163" w14:textId="77777777" w:rsidR="000667B2" w:rsidRDefault="000667B2" w:rsidP="000667B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color w:val="auto"/>
          <w:lang w:val="en-GB"/>
        </w:rPr>
      </w:pPr>
    </w:p>
    <w:p w14:paraId="1089E4FB" w14:textId="142A2B39" w:rsidR="00737EF6" w:rsidRPr="00737EF6" w:rsidRDefault="00737EF6" w:rsidP="00737EF6">
      <w:pPr>
        <w:pStyle w:val="berschrift11"/>
        <w:rPr>
          <w:color w:val="auto"/>
          <w:lang w:val="en-US"/>
        </w:rPr>
      </w:pPr>
      <w:r>
        <w:rPr>
          <w:color w:val="auto"/>
          <w:lang w:val="en-US"/>
        </w:rPr>
        <w:lastRenderedPageBreak/>
        <w:t>3</w:t>
      </w:r>
      <w:r w:rsidRPr="00BD465B">
        <w:rPr>
          <w:color w:val="auto"/>
          <w:lang w:val="en-US"/>
        </w:rPr>
        <w:t xml:space="preserve">. </w:t>
      </w:r>
      <w:proofErr w:type="spellStart"/>
      <w:r>
        <w:rPr>
          <w:color w:val="auto"/>
          <w:lang w:val="en-US"/>
        </w:rPr>
        <w:t>Diskussion</w:t>
      </w:r>
      <w:proofErr w:type="spellEnd"/>
    </w:p>
    <w:p w14:paraId="06C2F1F5" w14:textId="6C559A17" w:rsidR="004E3DBE" w:rsidRDefault="00A26659" w:rsidP="00AD010A">
      <w:pPr>
        <w:pStyle w:val="ZZZ"/>
        <w:rPr>
          <w:rFonts w:ascii="Georgia" w:hAnsi="Georgia"/>
          <w:sz w:val="22"/>
          <w:szCs w:val="22"/>
          <w:lang w:val="en-GB"/>
        </w:rPr>
      </w:pPr>
      <w:r>
        <w:rPr>
          <w:rFonts w:ascii="Georgia" w:hAnsi="Georgia"/>
          <w:sz w:val="22"/>
          <w:szCs w:val="22"/>
          <w:lang w:val="en-US"/>
        </w:rPr>
        <w:t>The immediate significance of z</w:t>
      </w:r>
      <w:r w:rsidR="00006248" w:rsidRPr="002D5EA3">
        <w:rPr>
          <w:rFonts w:ascii="Georgia" w:hAnsi="Georgia"/>
          <w:sz w:val="22"/>
          <w:szCs w:val="22"/>
          <w:lang w:val="en-US"/>
        </w:rPr>
        <w:t xml:space="preserve">ygonic theory </w:t>
      </w:r>
      <w:r>
        <w:rPr>
          <w:rFonts w:ascii="Georgia" w:hAnsi="Georgia"/>
          <w:sz w:val="22"/>
          <w:szCs w:val="22"/>
          <w:lang w:val="en-US"/>
        </w:rPr>
        <w:t xml:space="preserve">is its capacity to explain how repetition functions to create musical structure and, therefore, how </w:t>
      </w:r>
      <w:r w:rsidR="004E3DBE">
        <w:rPr>
          <w:rFonts w:ascii="Georgia" w:hAnsi="Georgia"/>
          <w:sz w:val="22"/>
          <w:szCs w:val="22"/>
          <w:lang w:val="en-US"/>
        </w:rPr>
        <w:t>the process of repeating things</w:t>
      </w:r>
      <w:r>
        <w:rPr>
          <w:rFonts w:ascii="Georgia" w:hAnsi="Georgia"/>
          <w:sz w:val="22"/>
          <w:szCs w:val="22"/>
          <w:lang w:val="en-US"/>
        </w:rPr>
        <w:t xml:space="preserve"> brings comprehensibility to abstract patterns of sound that (unlike words) typically have no symbolic meaning. Comprehensive accounts of the theory are to be found in </w:t>
      </w:r>
      <w:r w:rsidR="00006248" w:rsidRPr="002D5EA3">
        <w:rPr>
          <w:rFonts w:ascii="Georgia" w:hAnsi="Georgia"/>
          <w:i/>
          <w:sz w:val="22"/>
          <w:szCs w:val="22"/>
          <w:lang w:val="en-US"/>
        </w:rPr>
        <w:t>The Cognition of Order in Music: A Metacognitive Study</w:t>
      </w:r>
      <w:r w:rsidR="00006248" w:rsidRPr="002D5EA3">
        <w:rPr>
          <w:rFonts w:ascii="Georgia" w:hAnsi="Georgia"/>
          <w:sz w:val="22"/>
          <w:szCs w:val="22"/>
          <w:lang w:val="en-US"/>
        </w:rPr>
        <w:t xml:space="preserve"> (Ockelford, 1999), and </w:t>
      </w:r>
      <w:r w:rsidR="00006248" w:rsidRPr="002D5EA3">
        <w:rPr>
          <w:rFonts w:ascii="Georgia" w:hAnsi="Georgia"/>
          <w:i/>
          <w:sz w:val="22"/>
          <w:szCs w:val="22"/>
          <w:lang w:val="en-US"/>
        </w:rPr>
        <w:t>Repetition in Music: Theoretical and Metatheoretical Perspectives</w:t>
      </w:r>
      <w:r>
        <w:rPr>
          <w:rFonts w:ascii="Georgia" w:hAnsi="Georgia"/>
          <w:sz w:val="22"/>
          <w:szCs w:val="22"/>
          <w:lang w:val="en-US"/>
        </w:rPr>
        <w:t xml:space="preserve"> (Ockelford, 2005</w:t>
      </w:r>
      <w:r w:rsidR="004F1E96">
        <w:rPr>
          <w:rFonts w:ascii="Georgia" w:hAnsi="Georgia"/>
          <w:sz w:val="22"/>
          <w:szCs w:val="22"/>
          <w:lang w:val="en-US"/>
        </w:rPr>
        <w:t>a</w:t>
      </w:r>
      <w:r w:rsidR="00006248" w:rsidRPr="002D5EA3">
        <w:rPr>
          <w:rFonts w:ascii="Georgia" w:hAnsi="Georgia"/>
          <w:sz w:val="22"/>
          <w:szCs w:val="22"/>
          <w:lang w:val="en-US"/>
        </w:rPr>
        <w:t>).</w:t>
      </w:r>
      <w:r w:rsidR="008930F4">
        <w:rPr>
          <w:rFonts w:ascii="Georgia" w:hAnsi="Georgia"/>
          <w:sz w:val="22"/>
          <w:szCs w:val="22"/>
          <w:lang w:val="en-US"/>
        </w:rPr>
        <w:t xml:space="preserve"> Beyond the explication of general principles, </w:t>
      </w:r>
      <w:r w:rsidR="00153764">
        <w:rPr>
          <w:rFonts w:ascii="Georgia" w:hAnsi="Georgia"/>
          <w:sz w:val="22"/>
          <w:szCs w:val="22"/>
          <w:lang w:val="en-US"/>
        </w:rPr>
        <w:t xml:space="preserve">zygonic theory has power too as an analytical tool in </w:t>
      </w:r>
      <w:r w:rsidR="004E3DBE">
        <w:rPr>
          <w:rFonts w:ascii="Georgia" w:hAnsi="Georgia"/>
          <w:sz w:val="22"/>
          <w:szCs w:val="22"/>
          <w:lang w:val="en-US"/>
        </w:rPr>
        <w:t xml:space="preserve">probing the nature and role of </w:t>
      </w:r>
      <w:r w:rsidR="00153764">
        <w:rPr>
          <w:rFonts w:ascii="Georgia" w:hAnsi="Georgia"/>
          <w:sz w:val="22"/>
          <w:szCs w:val="22"/>
          <w:lang w:val="en-US"/>
        </w:rPr>
        <w:t xml:space="preserve">repetition </w:t>
      </w:r>
      <w:r w:rsidR="004E3DBE">
        <w:rPr>
          <w:rFonts w:ascii="Georgia" w:hAnsi="Georgia"/>
          <w:sz w:val="22"/>
          <w:szCs w:val="22"/>
          <w:lang w:val="en-US"/>
        </w:rPr>
        <w:t xml:space="preserve">in particular styles and pieces: for example, </w:t>
      </w:r>
      <w:r w:rsidR="00AD010A" w:rsidRPr="002D5EA3">
        <w:rPr>
          <w:rFonts w:ascii="Georgia" w:hAnsi="Georgia"/>
          <w:sz w:val="22"/>
          <w:szCs w:val="22"/>
          <w:lang w:val="en-US"/>
        </w:rPr>
        <w:t xml:space="preserve">in relation to the first movement of Mozart’s Piano Sonata, </w:t>
      </w:r>
      <w:r w:rsidR="003E42E9">
        <w:rPr>
          <w:rFonts w:ascii="Georgia" w:hAnsi="Georgia"/>
          <w:sz w:val="22"/>
          <w:szCs w:val="22"/>
          <w:lang w:val="en-US"/>
        </w:rPr>
        <w:t>K. 333 (Ockelford, 1999, 2005a) and</w:t>
      </w:r>
      <w:r w:rsidR="00AD010A" w:rsidRPr="002D5EA3">
        <w:rPr>
          <w:rFonts w:ascii="Georgia" w:hAnsi="Georgia"/>
          <w:sz w:val="22"/>
          <w:szCs w:val="22"/>
          <w:lang w:val="en-US"/>
        </w:rPr>
        <w:t xml:space="preserve"> Beethoven’s Piano Sonata, Op. 110 (</w:t>
      </w:r>
      <w:r w:rsidR="00EC3C6D">
        <w:rPr>
          <w:rFonts w:ascii="Georgia" w:hAnsi="Georgia"/>
          <w:sz w:val="22"/>
          <w:szCs w:val="22"/>
          <w:lang w:val="en-GB"/>
        </w:rPr>
        <w:t>Ockelford, 2005b)</w:t>
      </w:r>
      <w:r w:rsidR="004E3DBE">
        <w:rPr>
          <w:rFonts w:ascii="Georgia" w:hAnsi="Georgia"/>
          <w:sz w:val="22"/>
          <w:szCs w:val="22"/>
          <w:lang w:val="en-GB"/>
        </w:rPr>
        <w:t xml:space="preserve">. Here, the most striking finding is the sheer amount of repetition that </w:t>
      </w:r>
      <w:r w:rsidR="0037021A">
        <w:rPr>
          <w:rFonts w:ascii="Georgia" w:hAnsi="Georgia"/>
          <w:sz w:val="22"/>
          <w:szCs w:val="22"/>
          <w:lang w:val="en-GB"/>
        </w:rPr>
        <w:t xml:space="preserve">such </w:t>
      </w:r>
      <w:proofErr w:type="gramStart"/>
      <w:r w:rsidR="0037021A">
        <w:rPr>
          <w:rFonts w:ascii="Georgia" w:hAnsi="Georgia"/>
          <w:sz w:val="22"/>
          <w:szCs w:val="22"/>
          <w:lang w:val="en-GB"/>
        </w:rPr>
        <w:t>pieces</w:t>
      </w:r>
      <w:proofErr w:type="gramEnd"/>
      <w:r w:rsidR="0037021A">
        <w:rPr>
          <w:rFonts w:ascii="Georgia" w:hAnsi="Georgia"/>
          <w:sz w:val="22"/>
          <w:szCs w:val="22"/>
          <w:lang w:val="en-GB"/>
        </w:rPr>
        <w:t xml:space="preserve"> entail: over 20 separ</w:t>
      </w:r>
      <w:r w:rsidR="003E42E9">
        <w:rPr>
          <w:rFonts w:ascii="Georgia" w:hAnsi="Georgia"/>
          <w:sz w:val="22"/>
          <w:szCs w:val="22"/>
          <w:lang w:val="en-GB"/>
        </w:rPr>
        <w:t>ate forms of structure operate</w:t>
      </w:r>
      <w:r w:rsidR="0037021A">
        <w:rPr>
          <w:rFonts w:ascii="Georgia" w:hAnsi="Georgia"/>
          <w:sz w:val="22"/>
          <w:szCs w:val="22"/>
          <w:lang w:val="en-GB"/>
        </w:rPr>
        <w:t xml:space="preserve"> at any one time</w:t>
      </w:r>
      <w:r w:rsidR="00A2587F">
        <w:rPr>
          <w:rFonts w:ascii="Georgia" w:hAnsi="Georgia"/>
          <w:sz w:val="22"/>
          <w:szCs w:val="22"/>
          <w:lang w:val="en-GB"/>
        </w:rPr>
        <w:t xml:space="preserve"> across the domains of pitch, time, timbre and loudness</w:t>
      </w:r>
      <w:r w:rsidR="0037021A">
        <w:rPr>
          <w:rFonts w:ascii="Georgia" w:hAnsi="Georgia"/>
          <w:sz w:val="22"/>
          <w:szCs w:val="22"/>
          <w:lang w:val="en-GB"/>
        </w:rPr>
        <w:t xml:space="preserve">, </w:t>
      </w:r>
      <w:r w:rsidR="00A2587F">
        <w:rPr>
          <w:rFonts w:ascii="Georgia" w:hAnsi="Georgia"/>
          <w:sz w:val="22"/>
          <w:szCs w:val="22"/>
          <w:lang w:val="en-GB"/>
        </w:rPr>
        <w:t xml:space="preserve">with a mean </w:t>
      </w:r>
      <w:r w:rsidR="00A5072A">
        <w:rPr>
          <w:rFonts w:ascii="Georgia" w:hAnsi="Georgia"/>
          <w:sz w:val="22"/>
          <w:szCs w:val="22"/>
          <w:lang w:val="en-GB"/>
        </w:rPr>
        <w:t>proportion</w:t>
      </w:r>
      <w:r w:rsidR="00A2587F">
        <w:rPr>
          <w:rFonts w:ascii="Georgia" w:hAnsi="Georgia"/>
          <w:sz w:val="22"/>
          <w:szCs w:val="22"/>
          <w:lang w:val="en-GB"/>
        </w:rPr>
        <w:t xml:space="preserve"> of per</w:t>
      </w:r>
      <w:r w:rsidR="003E42E9">
        <w:rPr>
          <w:rFonts w:ascii="Georgia" w:hAnsi="Georgia"/>
          <w:sz w:val="22"/>
          <w:szCs w:val="22"/>
          <w:lang w:val="en-GB"/>
        </w:rPr>
        <w:t>ceptible repetition of over 80%. This represents a</w:t>
      </w:r>
      <w:r w:rsidR="0037021A">
        <w:rPr>
          <w:rFonts w:ascii="Georgia" w:hAnsi="Georgia"/>
          <w:sz w:val="22"/>
          <w:szCs w:val="22"/>
          <w:lang w:val="en-GB"/>
        </w:rPr>
        <w:t xml:space="preserve"> huge degree of redundancy </w:t>
      </w:r>
      <w:r w:rsidR="00A2587F">
        <w:rPr>
          <w:rFonts w:ascii="Georgia" w:hAnsi="Georgia"/>
          <w:sz w:val="22"/>
          <w:szCs w:val="22"/>
          <w:lang w:val="en-GB"/>
        </w:rPr>
        <w:t>in terms of information transfer</w:t>
      </w:r>
      <w:r w:rsidR="00A5072A">
        <w:rPr>
          <w:rFonts w:ascii="Georgia" w:hAnsi="Georgia"/>
          <w:sz w:val="22"/>
          <w:szCs w:val="22"/>
          <w:lang w:val="en-GB"/>
        </w:rPr>
        <w:t>,</w:t>
      </w:r>
      <w:r w:rsidR="00A2587F">
        <w:rPr>
          <w:rFonts w:ascii="Georgia" w:hAnsi="Georgia"/>
          <w:sz w:val="22"/>
          <w:szCs w:val="22"/>
          <w:lang w:val="en-GB"/>
        </w:rPr>
        <w:t xml:space="preserve"> </w:t>
      </w:r>
      <w:r w:rsidR="003E42E9">
        <w:rPr>
          <w:rFonts w:ascii="Georgia" w:hAnsi="Georgia"/>
          <w:sz w:val="22"/>
          <w:szCs w:val="22"/>
          <w:lang w:val="en-GB"/>
        </w:rPr>
        <w:t>and it</w:t>
      </w:r>
      <w:r w:rsidR="0037021A">
        <w:rPr>
          <w:rFonts w:ascii="Georgia" w:hAnsi="Georgia"/>
          <w:sz w:val="22"/>
          <w:szCs w:val="22"/>
          <w:lang w:val="en-GB"/>
        </w:rPr>
        <w:t xml:space="preserve"> goes </w:t>
      </w:r>
      <w:r w:rsidR="00A2587F">
        <w:rPr>
          <w:rFonts w:ascii="Georgia" w:hAnsi="Georgia"/>
          <w:sz w:val="22"/>
          <w:szCs w:val="22"/>
          <w:lang w:val="en-GB"/>
        </w:rPr>
        <w:t xml:space="preserve">a long </w:t>
      </w:r>
      <w:r w:rsidR="0037021A">
        <w:rPr>
          <w:rFonts w:ascii="Georgia" w:hAnsi="Georgia"/>
          <w:sz w:val="22"/>
          <w:szCs w:val="22"/>
          <w:lang w:val="en-GB"/>
        </w:rPr>
        <w:t xml:space="preserve">way to explaining why music in a familiar style is understandable on a first hearing. With other pieces, however, such as </w:t>
      </w:r>
      <w:proofErr w:type="spellStart"/>
      <w:r w:rsidR="004E3DBE" w:rsidRPr="002D5EA3">
        <w:rPr>
          <w:rFonts w:ascii="Georgia" w:hAnsi="Georgia"/>
          <w:sz w:val="22"/>
          <w:szCs w:val="22"/>
          <w:lang w:val="en-GB"/>
        </w:rPr>
        <w:t>Schönberg’s</w:t>
      </w:r>
      <w:proofErr w:type="spellEnd"/>
      <w:r w:rsidR="004E3DBE" w:rsidRPr="002D5EA3">
        <w:rPr>
          <w:rFonts w:ascii="Georgia" w:hAnsi="Georgia"/>
          <w:sz w:val="22"/>
          <w:szCs w:val="22"/>
          <w:lang w:val="en-GB"/>
        </w:rPr>
        <w:t xml:space="preserve"> </w:t>
      </w:r>
      <w:r w:rsidR="00A2587F">
        <w:rPr>
          <w:rFonts w:ascii="Georgia" w:hAnsi="Georgia"/>
          <w:sz w:val="22"/>
          <w:szCs w:val="22"/>
          <w:lang w:val="en-GB"/>
        </w:rPr>
        <w:t xml:space="preserve">atonal </w:t>
      </w:r>
      <w:proofErr w:type="spellStart"/>
      <w:r w:rsidR="004E3DBE" w:rsidRPr="002D5EA3">
        <w:rPr>
          <w:rFonts w:ascii="Georgia" w:hAnsi="Georgia"/>
          <w:sz w:val="22"/>
          <w:szCs w:val="22"/>
          <w:lang w:val="en-GB"/>
        </w:rPr>
        <w:t>Klavierstuck</w:t>
      </w:r>
      <w:proofErr w:type="spellEnd"/>
      <w:r w:rsidR="004E3DBE" w:rsidRPr="002D5EA3">
        <w:rPr>
          <w:rFonts w:ascii="Georgia" w:hAnsi="Georgia"/>
          <w:sz w:val="22"/>
          <w:szCs w:val="22"/>
          <w:lang w:val="en-GB"/>
        </w:rPr>
        <w:t xml:space="preserve">, Op. </w:t>
      </w:r>
      <w:r w:rsidR="004E3DBE">
        <w:rPr>
          <w:rFonts w:ascii="Georgia" w:hAnsi="Georgia"/>
          <w:sz w:val="22"/>
          <w:szCs w:val="22"/>
          <w:lang w:val="en-GB"/>
        </w:rPr>
        <w:t>11, No. 1</w:t>
      </w:r>
      <w:r w:rsidR="0037021A">
        <w:rPr>
          <w:rFonts w:ascii="Georgia" w:hAnsi="Georgia"/>
          <w:sz w:val="22"/>
          <w:szCs w:val="22"/>
          <w:lang w:val="en-GB"/>
        </w:rPr>
        <w:t xml:space="preserve"> (analysed in Ockelford, 2005a), in which the proportion of </w:t>
      </w:r>
      <w:r w:rsidR="00A5072A" w:rsidRPr="00A5072A">
        <w:rPr>
          <w:rFonts w:ascii="Georgia" w:hAnsi="Georgia"/>
          <w:sz w:val="22"/>
          <w:szCs w:val="22"/>
          <w:lang w:val="en-GB"/>
        </w:rPr>
        <w:t xml:space="preserve">readily </w:t>
      </w:r>
      <w:r w:rsidR="00A2587F" w:rsidRPr="00A5072A">
        <w:rPr>
          <w:rFonts w:ascii="Georgia" w:hAnsi="Georgia"/>
          <w:sz w:val="22"/>
          <w:szCs w:val="22"/>
          <w:lang w:val="en-GB"/>
        </w:rPr>
        <w:t>perceptible</w:t>
      </w:r>
      <w:r w:rsidR="00A2587F">
        <w:rPr>
          <w:rFonts w:ascii="Georgia" w:hAnsi="Georgia"/>
          <w:i/>
          <w:sz w:val="22"/>
          <w:szCs w:val="22"/>
          <w:lang w:val="en-GB"/>
        </w:rPr>
        <w:t xml:space="preserve"> </w:t>
      </w:r>
      <w:r w:rsidR="0037021A">
        <w:rPr>
          <w:rFonts w:ascii="Georgia" w:hAnsi="Georgia"/>
          <w:sz w:val="22"/>
          <w:szCs w:val="22"/>
          <w:lang w:val="en-GB"/>
        </w:rPr>
        <w:t xml:space="preserve">repetition is </w:t>
      </w:r>
      <w:r w:rsidR="00A5072A">
        <w:rPr>
          <w:rFonts w:ascii="Georgia" w:hAnsi="Georgia"/>
          <w:sz w:val="22"/>
          <w:szCs w:val="22"/>
          <w:lang w:val="en-GB"/>
        </w:rPr>
        <w:t>very much</w:t>
      </w:r>
      <w:r w:rsidR="0037021A">
        <w:rPr>
          <w:rFonts w:ascii="Georgia" w:hAnsi="Georgia"/>
          <w:sz w:val="22"/>
          <w:szCs w:val="22"/>
          <w:lang w:val="en-GB"/>
        </w:rPr>
        <w:t xml:space="preserve"> lower, the message is less immediate, and </w:t>
      </w:r>
      <w:r w:rsidR="00A2587F">
        <w:rPr>
          <w:rFonts w:ascii="Georgia" w:hAnsi="Georgia"/>
          <w:sz w:val="22"/>
          <w:szCs w:val="22"/>
          <w:lang w:val="en-GB"/>
        </w:rPr>
        <w:t>listeners are presented with a greater challenge.</w:t>
      </w:r>
    </w:p>
    <w:p w14:paraId="260EE64C" w14:textId="77777777" w:rsidR="005E4FD0" w:rsidRDefault="005E4FD0" w:rsidP="00AD010A">
      <w:pPr>
        <w:pStyle w:val="ZZZ"/>
        <w:rPr>
          <w:rFonts w:ascii="Georgia" w:hAnsi="Georgia"/>
          <w:sz w:val="22"/>
          <w:szCs w:val="22"/>
          <w:lang w:val="en-GB"/>
        </w:rPr>
      </w:pPr>
    </w:p>
    <w:p w14:paraId="62D9C93D" w14:textId="6E5F0EEC" w:rsidR="00AD010A" w:rsidRPr="000F6A25" w:rsidRDefault="00A5072A" w:rsidP="00AD010A">
      <w:pPr>
        <w:pStyle w:val="ZZZ"/>
        <w:rPr>
          <w:rFonts w:ascii="Georgia" w:hAnsi="Georgia"/>
          <w:sz w:val="22"/>
          <w:szCs w:val="22"/>
          <w:lang w:val="en-GB"/>
        </w:rPr>
      </w:pPr>
      <w:r>
        <w:rPr>
          <w:rFonts w:ascii="Georgia" w:hAnsi="Georgia"/>
          <w:sz w:val="22"/>
          <w:szCs w:val="22"/>
          <w:lang w:val="en-GB"/>
        </w:rPr>
        <w:t xml:space="preserve">However, in Op. 11, No. 1, and, indeed, in all music that uses a framework of discrete pitches and inter-onset intervals, a high degree of repetition </w:t>
      </w:r>
      <w:r w:rsidR="00050912">
        <w:rPr>
          <w:rFonts w:ascii="Georgia" w:hAnsi="Georgia"/>
          <w:sz w:val="22"/>
          <w:szCs w:val="22"/>
          <w:lang w:val="en-GB"/>
        </w:rPr>
        <w:t>(that remains unperceived) is nonetheless inevitable. However,</w:t>
      </w:r>
      <w:r>
        <w:rPr>
          <w:rFonts w:ascii="Georgia" w:hAnsi="Georgia"/>
          <w:sz w:val="22"/>
          <w:szCs w:val="22"/>
          <w:lang w:val="en-GB"/>
        </w:rPr>
        <w:t xml:space="preserve"> </w:t>
      </w:r>
      <w:r w:rsidR="003A5AC4">
        <w:rPr>
          <w:rFonts w:ascii="Georgia" w:hAnsi="Georgia"/>
          <w:sz w:val="22"/>
          <w:szCs w:val="22"/>
          <w:lang w:val="en-GB"/>
        </w:rPr>
        <w:t>the presence of the</w:t>
      </w:r>
      <w:r w:rsidR="00050912">
        <w:rPr>
          <w:rFonts w:ascii="Georgia" w:hAnsi="Georgia"/>
          <w:sz w:val="22"/>
          <w:szCs w:val="22"/>
          <w:lang w:val="en-GB"/>
        </w:rPr>
        <w:t xml:space="preserve"> </w:t>
      </w:r>
      <w:r>
        <w:rPr>
          <w:rFonts w:ascii="Georgia" w:hAnsi="Georgia"/>
          <w:sz w:val="22"/>
          <w:szCs w:val="22"/>
          <w:lang w:val="en-GB"/>
        </w:rPr>
        <w:t xml:space="preserve">patterns </w:t>
      </w:r>
      <w:r w:rsidR="003A5AC4">
        <w:rPr>
          <w:rFonts w:ascii="Georgia" w:hAnsi="Georgia"/>
          <w:sz w:val="22"/>
          <w:szCs w:val="22"/>
          <w:lang w:val="en-GB"/>
        </w:rPr>
        <w:t xml:space="preserve">that are thereby created </w:t>
      </w:r>
      <w:r w:rsidR="00050912">
        <w:rPr>
          <w:rFonts w:ascii="Georgia" w:hAnsi="Georgia"/>
          <w:sz w:val="22"/>
          <w:szCs w:val="22"/>
          <w:lang w:val="en-GB"/>
        </w:rPr>
        <w:t>has</w:t>
      </w:r>
      <w:r w:rsidR="0037021A">
        <w:rPr>
          <w:rFonts w:ascii="Georgia" w:hAnsi="Georgia"/>
          <w:sz w:val="22"/>
          <w:szCs w:val="22"/>
          <w:lang w:val="en-GB"/>
        </w:rPr>
        <w:t xml:space="preserve"> tempted analysts to report </w:t>
      </w:r>
      <w:r w:rsidR="00632BE4">
        <w:rPr>
          <w:rFonts w:ascii="Georgia" w:hAnsi="Georgia"/>
          <w:sz w:val="22"/>
          <w:szCs w:val="22"/>
          <w:lang w:val="en-GB"/>
        </w:rPr>
        <w:t>structure</w:t>
      </w:r>
      <w:r w:rsidR="000F6A25">
        <w:rPr>
          <w:rFonts w:ascii="Georgia" w:hAnsi="Georgia"/>
          <w:sz w:val="22"/>
          <w:szCs w:val="22"/>
          <w:lang w:val="en-GB"/>
        </w:rPr>
        <w:t xml:space="preserve">s </w:t>
      </w:r>
      <w:r w:rsidR="003A5AC4">
        <w:rPr>
          <w:rFonts w:ascii="Georgia" w:hAnsi="Georgia"/>
          <w:sz w:val="22"/>
          <w:szCs w:val="22"/>
          <w:lang w:val="en-GB"/>
        </w:rPr>
        <w:t>that may have little or nothing to do with the listening experience. In such cases,</w:t>
      </w:r>
      <w:r w:rsidR="000F6A25">
        <w:rPr>
          <w:rFonts w:ascii="Georgia" w:hAnsi="Georgia"/>
          <w:sz w:val="22"/>
          <w:szCs w:val="22"/>
          <w:lang w:val="en-GB"/>
        </w:rPr>
        <w:t xml:space="preserve"> zygonic theory </w:t>
      </w:r>
      <w:r w:rsidR="004E3DBE">
        <w:rPr>
          <w:rFonts w:ascii="Georgia" w:hAnsi="Georgia"/>
          <w:sz w:val="22"/>
          <w:szCs w:val="22"/>
          <w:lang w:val="en-GB"/>
        </w:rPr>
        <w:t>can function</w:t>
      </w:r>
      <w:r w:rsidR="004E3DBE">
        <w:rPr>
          <w:rFonts w:ascii="Georgia" w:hAnsi="Georgia"/>
          <w:sz w:val="22"/>
          <w:szCs w:val="22"/>
          <w:lang w:val="en-US"/>
        </w:rPr>
        <w:t xml:space="preserve"> </w:t>
      </w:r>
      <w:r w:rsidR="00AD010A" w:rsidRPr="002D5EA3">
        <w:rPr>
          <w:rFonts w:ascii="Georgia" w:hAnsi="Georgia"/>
          <w:i/>
          <w:sz w:val="22"/>
          <w:szCs w:val="22"/>
          <w:lang w:val="en-GB"/>
        </w:rPr>
        <w:t>meta</w:t>
      </w:r>
      <w:r w:rsidR="00AD010A" w:rsidRPr="002D5EA3">
        <w:rPr>
          <w:rFonts w:ascii="Georgia" w:hAnsi="Georgia"/>
          <w:sz w:val="22"/>
          <w:szCs w:val="22"/>
          <w:lang w:val="en-GB"/>
        </w:rPr>
        <w:t>theoretical</w:t>
      </w:r>
      <w:r w:rsidR="004E3DBE">
        <w:rPr>
          <w:rFonts w:ascii="Georgia" w:hAnsi="Georgia"/>
          <w:sz w:val="22"/>
          <w:szCs w:val="22"/>
          <w:lang w:val="en-GB"/>
        </w:rPr>
        <w:t>ly</w:t>
      </w:r>
      <w:r w:rsidR="00AD010A" w:rsidRPr="002D5EA3">
        <w:rPr>
          <w:rFonts w:ascii="Georgia" w:hAnsi="Georgia"/>
          <w:sz w:val="22"/>
          <w:szCs w:val="22"/>
          <w:lang w:val="en-GB"/>
        </w:rPr>
        <w:t xml:space="preserve"> and </w:t>
      </w:r>
      <w:r w:rsidR="00AD010A" w:rsidRPr="002D5EA3">
        <w:rPr>
          <w:rFonts w:ascii="Georgia" w:hAnsi="Georgia"/>
          <w:i/>
          <w:sz w:val="22"/>
          <w:szCs w:val="22"/>
          <w:lang w:val="en-GB"/>
        </w:rPr>
        <w:t>meta</w:t>
      </w:r>
      <w:r w:rsidR="004E3DBE">
        <w:rPr>
          <w:rFonts w:ascii="Georgia" w:hAnsi="Georgia"/>
          <w:sz w:val="22"/>
          <w:szCs w:val="22"/>
          <w:lang w:val="en-GB"/>
        </w:rPr>
        <w:t xml:space="preserve">-analytically too, as a </w:t>
      </w:r>
      <w:r w:rsidR="00AD010A" w:rsidRPr="002D5EA3">
        <w:rPr>
          <w:rFonts w:ascii="Georgia" w:hAnsi="Georgia"/>
          <w:sz w:val="22"/>
          <w:szCs w:val="22"/>
          <w:lang w:val="en-GB"/>
        </w:rPr>
        <w:t>mechanism for interrogating other theoretical and analytical approaches (</w:t>
      </w:r>
      <w:r w:rsidR="003E45BA">
        <w:rPr>
          <w:rFonts w:ascii="Georgia" w:hAnsi="Georgia"/>
          <w:sz w:val="22"/>
          <w:szCs w:val="22"/>
          <w:lang w:val="en-GB"/>
        </w:rPr>
        <w:t xml:space="preserve">see </w:t>
      </w:r>
      <w:r w:rsidR="00AD010A" w:rsidRPr="002D5EA3">
        <w:rPr>
          <w:rFonts w:ascii="Georgia" w:hAnsi="Georgia"/>
          <w:sz w:val="22"/>
          <w:szCs w:val="22"/>
          <w:lang w:val="en-GB"/>
        </w:rPr>
        <w:t>Ockelford, 2005a).</w:t>
      </w:r>
    </w:p>
    <w:p w14:paraId="580A07DF" w14:textId="77777777" w:rsidR="00AD010A" w:rsidRPr="002D5EA3" w:rsidRDefault="00AD010A" w:rsidP="00AD010A">
      <w:pPr>
        <w:pStyle w:val="ZZZ"/>
        <w:rPr>
          <w:rFonts w:ascii="Georgia" w:hAnsi="Georgia"/>
          <w:sz w:val="22"/>
          <w:szCs w:val="22"/>
          <w:lang w:val="en-GB"/>
        </w:rPr>
      </w:pPr>
    </w:p>
    <w:p w14:paraId="1667A1C9" w14:textId="73548798" w:rsidR="00737EF6" w:rsidRPr="00391441" w:rsidRDefault="003E45BA" w:rsidP="00737EF6">
      <w:pPr>
        <w:pStyle w:val="ZZZ"/>
        <w:rPr>
          <w:rFonts w:ascii="Georgia" w:hAnsi="Georgia"/>
          <w:sz w:val="22"/>
          <w:szCs w:val="22"/>
          <w:lang w:val="en-GB"/>
        </w:rPr>
      </w:pPr>
      <w:r>
        <w:rPr>
          <w:rFonts w:ascii="Georgia" w:hAnsi="Georgia"/>
          <w:sz w:val="22"/>
          <w:szCs w:val="22"/>
          <w:lang w:val="en-US"/>
        </w:rPr>
        <w:t xml:space="preserve">Beyond music theory and analysis, the acknowledgement of repetition using the zygonic approach has proved to have a wider utility, </w:t>
      </w:r>
      <w:r w:rsidR="004F1E96" w:rsidRPr="002D5EA3">
        <w:rPr>
          <w:rFonts w:ascii="Georgia" w:hAnsi="Georgia"/>
          <w:sz w:val="22"/>
          <w:szCs w:val="22"/>
          <w:lang w:val="en-US"/>
        </w:rPr>
        <w:t xml:space="preserve">and it is this capacity to transcend methodological and epistemological boundaries that is, I believe, one of the key strengths of </w:t>
      </w:r>
      <w:r w:rsidR="007B2361">
        <w:rPr>
          <w:rFonts w:ascii="Georgia" w:hAnsi="Georgia"/>
          <w:sz w:val="22"/>
          <w:szCs w:val="22"/>
          <w:lang w:val="en-US"/>
        </w:rPr>
        <w:t xml:space="preserve">the method. </w:t>
      </w:r>
      <w:r w:rsidR="007B2361">
        <w:rPr>
          <w:rFonts w:ascii="Georgia" w:hAnsi="Georgia"/>
          <w:sz w:val="22"/>
          <w:szCs w:val="22"/>
          <w:lang w:val="en-GB"/>
        </w:rPr>
        <w:t xml:space="preserve">For example, </w:t>
      </w:r>
      <w:r w:rsidR="007B2361" w:rsidRPr="002D5EA3">
        <w:rPr>
          <w:rFonts w:ascii="Georgia" w:hAnsi="Georgia"/>
          <w:sz w:val="22"/>
          <w:szCs w:val="22"/>
          <w:lang w:val="en-GB"/>
        </w:rPr>
        <w:t xml:space="preserve">the theory has found application in music-psychological contexts, </w:t>
      </w:r>
      <w:r w:rsidR="00D70E50">
        <w:rPr>
          <w:rFonts w:ascii="Georgia" w:hAnsi="Georgia"/>
          <w:sz w:val="22"/>
          <w:szCs w:val="22"/>
          <w:lang w:val="en-GB"/>
        </w:rPr>
        <w:t xml:space="preserve">for example, </w:t>
      </w:r>
      <w:r w:rsidR="007B2361" w:rsidRPr="002D5EA3">
        <w:rPr>
          <w:rFonts w:ascii="Georgia" w:hAnsi="Georgia"/>
          <w:sz w:val="22"/>
          <w:szCs w:val="22"/>
          <w:lang w:val="en-GB"/>
        </w:rPr>
        <w:t>in investigating constraints in music cognition (Ockelford, 2002), similarity perception (Ockelford, 2004), expectation in music (</w:t>
      </w:r>
      <w:r w:rsidR="007B2361">
        <w:rPr>
          <w:rFonts w:ascii="Georgia" w:hAnsi="Georgia"/>
          <w:sz w:val="22"/>
          <w:szCs w:val="22"/>
          <w:lang w:val="en-GB"/>
        </w:rPr>
        <w:t xml:space="preserve">Thorpe, </w:t>
      </w:r>
      <w:r w:rsidR="00DC1612">
        <w:rPr>
          <w:rFonts w:ascii="Georgia" w:hAnsi="Georgia"/>
          <w:i/>
          <w:sz w:val="22"/>
          <w:szCs w:val="22"/>
          <w:lang w:val="en-GB"/>
        </w:rPr>
        <w:t>et al</w:t>
      </w:r>
      <w:r w:rsidR="00DC1612">
        <w:rPr>
          <w:rFonts w:ascii="Georgia" w:hAnsi="Georgia"/>
          <w:sz w:val="22"/>
          <w:szCs w:val="22"/>
          <w:lang w:val="en-GB"/>
        </w:rPr>
        <w:t>.</w:t>
      </w:r>
      <w:r w:rsidR="007B2361">
        <w:rPr>
          <w:rFonts w:ascii="Georgia" w:hAnsi="Georgia"/>
          <w:sz w:val="22"/>
          <w:szCs w:val="22"/>
          <w:lang w:val="en-GB"/>
        </w:rPr>
        <w:t xml:space="preserve">, </w:t>
      </w:r>
      <w:r w:rsidR="00280666">
        <w:rPr>
          <w:rFonts w:ascii="Georgia" w:hAnsi="Georgia"/>
          <w:sz w:val="22"/>
          <w:szCs w:val="22"/>
          <w:lang w:val="en-GB"/>
        </w:rPr>
        <w:t>201</w:t>
      </w:r>
      <w:r w:rsidR="00E47E67">
        <w:rPr>
          <w:rFonts w:ascii="Georgia" w:hAnsi="Georgia"/>
          <w:sz w:val="22"/>
          <w:szCs w:val="22"/>
          <w:lang w:val="en-GB"/>
        </w:rPr>
        <w:t>1</w:t>
      </w:r>
      <w:r w:rsidR="007B2361" w:rsidRPr="002D5EA3">
        <w:rPr>
          <w:rFonts w:ascii="Georgia" w:hAnsi="Georgia"/>
          <w:sz w:val="22"/>
          <w:szCs w:val="22"/>
          <w:lang w:val="en-GB"/>
        </w:rPr>
        <w:t>)</w:t>
      </w:r>
      <w:r w:rsidR="00280666">
        <w:rPr>
          <w:rFonts w:ascii="Georgia" w:hAnsi="Georgia"/>
          <w:sz w:val="22"/>
          <w:szCs w:val="22"/>
          <w:lang w:val="en-GB"/>
        </w:rPr>
        <w:t xml:space="preserve">. </w:t>
      </w:r>
      <w:r w:rsidR="007B2361">
        <w:rPr>
          <w:rFonts w:ascii="Georgia" w:hAnsi="Georgia"/>
          <w:sz w:val="22"/>
          <w:szCs w:val="22"/>
          <w:lang w:val="en-GB"/>
        </w:rPr>
        <w:t>T</w:t>
      </w:r>
      <w:r w:rsidR="007B2361" w:rsidRPr="002D5EA3">
        <w:rPr>
          <w:rFonts w:ascii="Georgia" w:hAnsi="Georgia"/>
          <w:sz w:val="22"/>
          <w:szCs w:val="22"/>
          <w:lang w:val="en-GB"/>
        </w:rPr>
        <w:t xml:space="preserve">he theory has been of value </w:t>
      </w:r>
      <w:r w:rsidR="00280666">
        <w:rPr>
          <w:rFonts w:ascii="Georgia" w:hAnsi="Georgia"/>
          <w:sz w:val="22"/>
          <w:szCs w:val="22"/>
          <w:lang w:val="en-GB"/>
        </w:rPr>
        <w:t xml:space="preserve">too </w:t>
      </w:r>
      <w:r w:rsidR="007B2361" w:rsidRPr="002D5EA3">
        <w:rPr>
          <w:rFonts w:ascii="Georgia" w:hAnsi="Georgia"/>
          <w:sz w:val="22"/>
          <w:szCs w:val="22"/>
          <w:lang w:val="en-GB"/>
        </w:rPr>
        <w:t>in modelling the musical development of children and young people</w:t>
      </w:r>
      <w:r w:rsidR="00EE42D3">
        <w:rPr>
          <w:rFonts w:ascii="Georgia" w:hAnsi="Georgia"/>
          <w:sz w:val="22"/>
          <w:szCs w:val="22"/>
          <w:lang w:val="en-GB"/>
        </w:rPr>
        <w:t xml:space="preserve">, both in terms of exceptional development </w:t>
      </w:r>
      <w:r w:rsidR="007B2361" w:rsidRPr="002D5EA3">
        <w:rPr>
          <w:rFonts w:ascii="Georgia" w:hAnsi="Georgia"/>
          <w:sz w:val="22"/>
          <w:szCs w:val="22"/>
          <w:lang w:val="en-GB"/>
        </w:rPr>
        <w:t>(</w:t>
      </w:r>
      <w:r w:rsidR="00DC1612">
        <w:rPr>
          <w:rFonts w:ascii="Georgia" w:hAnsi="Georgia"/>
          <w:sz w:val="22"/>
          <w:szCs w:val="22"/>
          <w:lang w:val="en-GB"/>
        </w:rPr>
        <w:t xml:space="preserve">see, </w:t>
      </w:r>
      <w:r w:rsidR="00125A13">
        <w:rPr>
          <w:rFonts w:ascii="Georgia" w:hAnsi="Georgia"/>
          <w:sz w:val="22"/>
          <w:szCs w:val="22"/>
          <w:lang w:val="en-GB"/>
        </w:rPr>
        <w:t xml:space="preserve">for instance, </w:t>
      </w:r>
      <w:proofErr w:type="spellStart"/>
      <w:r w:rsidR="0049627E" w:rsidRPr="0049627E">
        <w:rPr>
          <w:rFonts w:ascii="Georgia" w:hAnsi="Georgia"/>
          <w:sz w:val="22"/>
          <w:szCs w:val="22"/>
          <w:lang w:val="en-GB"/>
        </w:rPr>
        <w:t>Vogiatzoglou</w:t>
      </w:r>
      <w:proofErr w:type="spellEnd"/>
      <w:r w:rsidR="00DC1612">
        <w:rPr>
          <w:rFonts w:ascii="Georgia" w:hAnsi="Georgia"/>
          <w:sz w:val="22"/>
          <w:szCs w:val="22"/>
          <w:lang w:val="en-GB"/>
        </w:rPr>
        <w:t xml:space="preserve"> </w:t>
      </w:r>
      <w:r w:rsidR="00DC1612">
        <w:rPr>
          <w:rFonts w:ascii="Georgia" w:hAnsi="Georgia"/>
          <w:i/>
          <w:sz w:val="22"/>
          <w:szCs w:val="22"/>
          <w:lang w:val="en-GB"/>
        </w:rPr>
        <w:t>et al</w:t>
      </w:r>
      <w:r w:rsidR="00DC1612">
        <w:rPr>
          <w:rFonts w:ascii="Georgia" w:hAnsi="Georgia"/>
          <w:sz w:val="22"/>
          <w:szCs w:val="22"/>
          <w:lang w:val="en-GB"/>
        </w:rPr>
        <w:t>., 2011)</w:t>
      </w:r>
      <w:r w:rsidR="00EE42D3">
        <w:rPr>
          <w:rFonts w:ascii="Georgia" w:hAnsi="Georgia"/>
          <w:sz w:val="22"/>
          <w:szCs w:val="22"/>
          <w:lang w:val="en-GB"/>
        </w:rPr>
        <w:t xml:space="preserve"> and ‘neurotypical’ ontogeny (for example, </w:t>
      </w:r>
      <w:r w:rsidR="00015450">
        <w:rPr>
          <w:rFonts w:ascii="Georgia" w:hAnsi="Georgia"/>
          <w:sz w:val="22"/>
          <w:szCs w:val="22"/>
          <w:lang w:val="en-GB"/>
        </w:rPr>
        <w:t>Voyajolu and Ockelford, 2016)</w:t>
      </w:r>
      <w:r w:rsidR="00B2562F">
        <w:rPr>
          <w:rFonts w:ascii="Georgia" w:hAnsi="Georgia"/>
          <w:sz w:val="22"/>
          <w:szCs w:val="22"/>
          <w:lang w:val="en-GB"/>
        </w:rPr>
        <w:t xml:space="preserve">. Here, repetition is identified in in relation to musical </w:t>
      </w:r>
      <w:r w:rsidR="00B2562F">
        <w:rPr>
          <w:rFonts w:ascii="Georgia" w:hAnsi="Georgia"/>
          <w:i/>
          <w:sz w:val="22"/>
          <w:szCs w:val="22"/>
          <w:lang w:val="en-GB"/>
        </w:rPr>
        <w:t xml:space="preserve">events </w:t>
      </w:r>
      <w:r w:rsidR="00B2562F">
        <w:rPr>
          <w:rFonts w:ascii="Georgia" w:hAnsi="Georgia"/>
          <w:sz w:val="22"/>
          <w:szCs w:val="22"/>
          <w:lang w:val="en-GB"/>
        </w:rPr>
        <w:t xml:space="preserve">(individual musical notes), </w:t>
      </w:r>
      <w:r w:rsidR="00B2562F">
        <w:rPr>
          <w:rFonts w:ascii="Georgia" w:hAnsi="Georgia"/>
          <w:i/>
          <w:sz w:val="22"/>
          <w:szCs w:val="22"/>
          <w:lang w:val="en-GB"/>
        </w:rPr>
        <w:t>groups</w:t>
      </w:r>
      <w:r w:rsidR="00B2562F">
        <w:rPr>
          <w:rFonts w:ascii="Georgia" w:hAnsi="Georgia"/>
          <w:sz w:val="22"/>
          <w:szCs w:val="22"/>
          <w:lang w:val="en-GB"/>
        </w:rPr>
        <w:t xml:space="preserve"> (motifs and riffs) and </w:t>
      </w:r>
      <w:r w:rsidR="00B2562F">
        <w:rPr>
          <w:rFonts w:ascii="Georgia" w:hAnsi="Georgia"/>
          <w:i/>
          <w:sz w:val="22"/>
          <w:szCs w:val="22"/>
          <w:lang w:val="en-GB"/>
        </w:rPr>
        <w:t>frameworks</w:t>
      </w:r>
      <w:r w:rsidR="00B2562F">
        <w:rPr>
          <w:rFonts w:ascii="Georgia" w:hAnsi="Georgia"/>
          <w:sz w:val="22"/>
          <w:szCs w:val="22"/>
          <w:lang w:val="en-GB"/>
        </w:rPr>
        <w:t xml:space="preserve"> (tonal and temporal systems), which appear to arise in cognition sequentially.</w:t>
      </w:r>
    </w:p>
    <w:p w14:paraId="616915C6" w14:textId="77777777" w:rsidR="0007332B" w:rsidRDefault="0007332B" w:rsidP="009A5DCD">
      <w:pPr>
        <w:pStyle w:val="berschrift21"/>
        <w:spacing w:before="360"/>
      </w:pPr>
      <w:r w:rsidRPr="00CC6BE4">
        <w:t>Auswahlbibliographie</w:t>
      </w:r>
    </w:p>
    <w:p w14:paraId="22AB6EF7" w14:textId="77777777" w:rsidR="005B6C54" w:rsidRPr="005B6C54" w:rsidRDefault="005B6C54" w:rsidP="005B6C54">
      <w:pPr>
        <w:pStyle w:val="ZZZ"/>
      </w:pPr>
    </w:p>
    <w:p w14:paraId="22E246B8" w14:textId="77777777" w:rsidR="005B6C54" w:rsidRDefault="005B6C54" w:rsidP="005B6C54">
      <w:pPr>
        <w:pStyle w:val="GlossarBibliografie"/>
        <w:ind w:left="426" w:hanging="426"/>
        <w:jc w:val="left"/>
        <w:rPr>
          <w:sz w:val="22"/>
          <w:szCs w:val="22"/>
        </w:rPr>
      </w:pPr>
      <w:r>
        <w:rPr>
          <w:sz w:val="22"/>
          <w:szCs w:val="22"/>
        </w:rPr>
        <w:t xml:space="preserve">Margulis, Elisabeth Hellmuth (2014): </w:t>
      </w:r>
      <w:r>
        <w:rPr>
          <w:i/>
          <w:sz w:val="22"/>
          <w:szCs w:val="22"/>
        </w:rPr>
        <w:t>Repetition: How Music Plays the Mind</w:t>
      </w:r>
      <w:r>
        <w:rPr>
          <w:sz w:val="22"/>
          <w:szCs w:val="22"/>
        </w:rPr>
        <w:t>, New York</w:t>
      </w:r>
    </w:p>
    <w:p w14:paraId="3C2B4D3D" w14:textId="77777777" w:rsidR="005B6C54" w:rsidRDefault="005B6C54" w:rsidP="005B6C54">
      <w:pPr>
        <w:pStyle w:val="GlossarBibliografie"/>
        <w:ind w:left="426" w:hanging="426"/>
        <w:jc w:val="left"/>
        <w:rPr>
          <w:sz w:val="22"/>
          <w:szCs w:val="22"/>
        </w:rPr>
      </w:pPr>
    </w:p>
    <w:p w14:paraId="5FCA1ED5" w14:textId="680DBE2C" w:rsidR="005B6C54" w:rsidRDefault="005B6C54" w:rsidP="005B6C54">
      <w:pPr>
        <w:pStyle w:val="GlossarBibliografie"/>
        <w:ind w:left="426" w:hanging="426"/>
        <w:jc w:val="left"/>
        <w:rPr>
          <w:sz w:val="22"/>
          <w:szCs w:val="22"/>
        </w:rPr>
      </w:pPr>
      <w:r w:rsidRPr="0004698B">
        <w:rPr>
          <w:sz w:val="22"/>
          <w:szCs w:val="22"/>
        </w:rPr>
        <w:t>Ockelford, Adam (2005)</w:t>
      </w:r>
      <w:r>
        <w:rPr>
          <w:sz w:val="22"/>
          <w:szCs w:val="22"/>
        </w:rPr>
        <w:t xml:space="preserve">: </w:t>
      </w:r>
      <w:r>
        <w:rPr>
          <w:i/>
          <w:sz w:val="22"/>
          <w:szCs w:val="22"/>
        </w:rPr>
        <w:t>Repetition in Music: Theoretical and Metatheoretical Perspectives</w:t>
      </w:r>
      <w:r>
        <w:rPr>
          <w:sz w:val="22"/>
          <w:szCs w:val="22"/>
        </w:rPr>
        <w:t>, London</w:t>
      </w:r>
    </w:p>
    <w:p w14:paraId="643EFF04" w14:textId="77777777" w:rsidR="005B6C54" w:rsidRPr="00DD04EF" w:rsidRDefault="005B6C54" w:rsidP="005B6C54">
      <w:pPr>
        <w:pStyle w:val="GlossarBibliografie"/>
        <w:ind w:left="426" w:hanging="426"/>
        <w:jc w:val="left"/>
        <w:rPr>
          <w:sz w:val="22"/>
          <w:szCs w:val="22"/>
        </w:rPr>
      </w:pPr>
    </w:p>
    <w:p w14:paraId="03AD92B9" w14:textId="3D706AD5" w:rsidR="008173F3" w:rsidRPr="005B6C54" w:rsidRDefault="005B6C54" w:rsidP="005B6C54">
      <w:pPr>
        <w:pStyle w:val="GlossarBibliografie"/>
        <w:ind w:left="426" w:hanging="426"/>
        <w:jc w:val="left"/>
        <w:rPr>
          <w:i/>
          <w:sz w:val="22"/>
          <w:szCs w:val="22"/>
        </w:rPr>
      </w:pPr>
      <w:r w:rsidRPr="008930F4">
        <w:rPr>
          <w:sz w:val="22"/>
          <w:szCs w:val="22"/>
        </w:rPr>
        <w:t xml:space="preserve">Ockelford, Adam (2017): </w:t>
      </w:r>
      <w:r w:rsidRPr="008930F4">
        <w:rPr>
          <w:i/>
          <w:sz w:val="22"/>
          <w:szCs w:val="22"/>
        </w:rPr>
        <w:t>Comparing Notes: How We Make Sense of Music</w:t>
      </w:r>
      <w:r w:rsidRPr="008930F4">
        <w:rPr>
          <w:sz w:val="22"/>
          <w:szCs w:val="22"/>
        </w:rPr>
        <w:t>, London</w:t>
      </w:r>
    </w:p>
    <w:p w14:paraId="1CBF3217" w14:textId="77777777" w:rsidR="005B6C54" w:rsidRDefault="005B6C54" w:rsidP="00ED48B9">
      <w:pPr>
        <w:pStyle w:val="berschrift21"/>
        <w:spacing w:before="360"/>
      </w:pPr>
    </w:p>
    <w:p w14:paraId="3D35ED2E" w14:textId="02043DCB" w:rsidR="00ED48B9" w:rsidRDefault="00ED48B9" w:rsidP="00ED48B9">
      <w:pPr>
        <w:pStyle w:val="berschrift21"/>
        <w:spacing w:before="360"/>
      </w:pPr>
      <w:r>
        <w:t xml:space="preserve">References </w:t>
      </w:r>
      <w:proofErr w:type="spellStart"/>
      <w:r>
        <w:t>for</w:t>
      </w:r>
      <w:proofErr w:type="spellEnd"/>
      <w:r>
        <w:t xml:space="preserve"> </w:t>
      </w:r>
      <w:proofErr w:type="spellStart"/>
      <w:r>
        <w:t>the</w:t>
      </w:r>
      <w:proofErr w:type="spellEnd"/>
      <w:r>
        <w:t xml:space="preserve"> </w:t>
      </w:r>
      <w:proofErr w:type="spellStart"/>
      <w:r>
        <w:t>end</w:t>
      </w:r>
      <w:proofErr w:type="spellEnd"/>
      <w:r>
        <w:t xml:space="preserve"> </w:t>
      </w:r>
      <w:proofErr w:type="spellStart"/>
      <w:r>
        <w:t>of</w:t>
      </w:r>
      <w:proofErr w:type="spellEnd"/>
      <w:r>
        <w:t xml:space="preserve"> </w:t>
      </w:r>
      <w:proofErr w:type="spellStart"/>
      <w:r>
        <w:t>the</w:t>
      </w:r>
      <w:proofErr w:type="spellEnd"/>
      <w:r>
        <w:t xml:space="preserve"> </w:t>
      </w:r>
      <w:proofErr w:type="spellStart"/>
      <w:r>
        <w:t>book</w:t>
      </w:r>
      <w:proofErr w:type="spellEnd"/>
    </w:p>
    <w:p w14:paraId="638E12CE" w14:textId="77777777" w:rsidR="00ED48B9" w:rsidRPr="008930F4" w:rsidRDefault="00ED48B9" w:rsidP="00ED48B9">
      <w:pPr>
        <w:pStyle w:val="GlossarBibliografie"/>
        <w:rPr>
          <w:sz w:val="22"/>
          <w:szCs w:val="22"/>
        </w:rPr>
      </w:pPr>
    </w:p>
    <w:p w14:paraId="0DF83E3C" w14:textId="20E674F2" w:rsidR="0057359D" w:rsidRPr="008930F4" w:rsidRDefault="0057359D" w:rsidP="00ED48B9">
      <w:pPr>
        <w:pStyle w:val="GlossarBibliografie"/>
        <w:ind w:left="426" w:hanging="426"/>
        <w:rPr>
          <w:sz w:val="22"/>
          <w:szCs w:val="22"/>
        </w:rPr>
      </w:pPr>
      <w:r w:rsidRPr="008930F4">
        <w:rPr>
          <w:sz w:val="22"/>
          <w:szCs w:val="22"/>
        </w:rPr>
        <w:t xml:space="preserve">Bent, Ian and William </w:t>
      </w:r>
      <w:proofErr w:type="spellStart"/>
      <w:r w:rsidRPr="008930F4">
        <w:rPr>
          <w:sz w:val="22"/>
          <w:szCs w:val="22"/>
        </w:rPr>
        <w:t>Drabkin</w:t>
      </w:r>
      <w:proofErr w:type="spellEnd"/>
      <w:r w:rsidRPr="008930F4">
        <w:rPr>
          <w:sz w:val="22"/>
          <w:szCs w:val="22"/>
        </w:rPr>
        <w:t xml:space="preserve"> (1987): </w:t>
      </w:r>
      <w:r w:rsidRPr="008930F4">
        <w:rPr>
          <w:i/>
          <w:sz w:val="22"/>
          <w:szCs w:val="22"/>
        </w:rPr>
        <w:t>Music Analysis</w:t>
      </w:r>
      <w:r w:rsidRPr="008930F4">
        <w:rPr>
          <w:sz w:val="22"/>
          <w:szCs w:val="22"/>
        </w:rPr>
        <w:t>, London</w:t>
      </w:r>
    </w:p>
    <w:p w14:paraId="2BD8D3FD" w14:textId="77777777" w:rsidR="0057359D" w:rsidRPr="008930F4" w:rsidRDefault="0057359D" w:rsidP="00ED48B9">
      <w:pPr>
        <w:pStyle w:val="GlossarBibliografie"/>
        <w:ind w:left="426" w:hanging="426"/>
        <w:rPr>
          <w:sz w:val="22"/>
          <w:szCs w:val="22"/>
        </w:rPr>
      </w:pPr>
    </w:p>
    <w:p w14:paraId="5C745422" w14:textId="07784417" w:rsidR="00ED48B9" w:rsidRPr="008930F4" w:rsidRDefault="00ED48B9" w:rsidP="00ED48B9">
      <w:pPr>
        <w:pStyle w:val="GlossarBibliografie"/>
        <w:ind w:left="426" w:hanging="426"/>
        <w:rPr>
          <w:sz w:val="22"/>
          <w:szCs w:val="22"/>
        </w:rPr>
      </w:pPr>
      <w:r w:rsidRPr="008930F4">
        <w:rPr>
          <w:sz w:val="22"/>
          <w:szCs w:val="22"/>
        </w:rPr>
        <w:t>Ber</w:t>
      </w:r>
      <w:r w:rsidR="00E957DE" w:rsidRPr="008930F4">
        <w:rPr>
          <w:sz w:val="22"/>
          <w:szCs w:val="22"/>
        </w:rPr>
        <w:t>ry</w:t>
      </w:r>
      <w:r w:rsidRPr="008930F4">
        <w:rPr>
          <w:sz w:val="22"/>
          <w:szCs w:val="22"/>
        </w:rPr>
        <w:t xml:space="preserve">, </w:t>
      </w:r>
      <w:r w:rsidR="00E957DE" w:rsidRPr="008930F4">
        <w:rPr>
          <w:sz w:val="22"/>
          <w:szCs w:val="22"/>
        </w:rPr>
        <w:t>Wallace (1986</w:t>
      </w:r>
      <w:r w:rsidRPr="008930F4">
        <w:rPr>
          <w:sz w:val="22"/>
          <w:szCs w:val="22"/>
        </w:rPr>
        <w:t xml:space="preserve">): </w:t>
      </w:r>
      <w:r w:rsidR="00E957DE" w:rsidRPr="008930F4">
        <w:rPr>
          <w:i/>
          <w:sz w:val="22"/>
          <w:szCs w:val="22"/>
        </w:rPr>
        <w:t>Form in Music</w:t>
      </w:r>
      <w:r w:rsidRPr="008930F4">
        <w:rPr>
          <w:sz w:val="22"/>
          <w:szCs w:val="22"/>
        </w:rPr>
        <w:t xml:space="preserve">, </w:t>
      </w:r>
      <w:r w:rsidR="00E957DE" w:rsidRPr="008930F4">
        <w:rPr>
          <w:sz w:val="22"/>
          <w:szCs w:val="22"/>
        </w:rPr>
        <w:t>2</w:t>
      </w:r>
      <w:r w:rsidR="00E957DE" w:rsidRPr="008930F4">
        <w:rPr>
          <w:sz w:val="22"/>
          <w:szCs w:val="22"/>
          <w:vertAlign w:val="superscript"/>
        </w:rPr>
        <w:t>nd</w:t>
      </w:r>
      <w:r w:rsidR="00E957DE" w:rsidRPr="008930F4">
        <w:rPr>
          <w:sz w:val="22"/>
          <w:szCs w:val="22"/>
        </w:rPr>
        <w:t xml:space="preserve"> Edition, Cambridge</w:t>
      </w:r>
      <w:r w:rsidR="000D0159" w:rsidRPr="008930F4">
        <w:rPr>
          <w:sz w:val="22"/>
          <w:szCs w:val="22"/>
        </w:rPr>
        <w:t>, MA</w:t>
      </w:r>
    </w:p>
    <w:p w14:paraId="75CC7A62" w14:textId="77777777" w:rsidR="00ED48B9" w:rsidRPr="008930F4" w:rsidRDefault="00ED48B9" w:rsidP="00ED48B9">
      <w:pPr>
        <w:pStyle w:val="GlossarBibliografie"/>
        <w:ind w:left="426" w:hanging="426"/>
        <w:rPr>
          <w:sz w:val="22"/>
          <w:szCs w:val="22"/>
        </w:rPr>
      </w:pPr>
    </w:p>
    <w:p w14:paraId="7BFEF308" w14:textId="6926D574" w:rsidR="00606009" w:rsidRPr="008930F4" w:rsidRDefault="00606009" w:rsidP="00ED48B9">
      <w:pPr>
        <w:pStyle w:val="GlossarBibliografie"/>
        <w:ind w:left="426" w:hanging="426"/>
        <w:jc w:val="left"/>
        <w:rPr>
          <w:color w:val="auto"/>
          <w:sz w:val="22"/>
          <w:szCs w:val="22"/>
          <w:lang w:val="en-GB"/>
        </w:rPr>
      </w:pPr>
      <w:r w:rsidRPr="008930F4">
        <w:rPr>
          <w:color w:val="auto"/>
          <w:sz w:val="22"/>
          <w:szCs w:val="22"/>
          <w:lang w:val="en-GB"/>
        </w:rPr>
        <w:t xml:space="preserve">Cone, Edward (1987): </w:t>
      </w:r>
      <w:r w:rsidRPr="008930F4">
        <w:rPr>
          <w:rFonts w:hint="eastAsia"/>
          <w:sz w:val="22"/>
          <w:szCs w:val="22"/>
        </w:rPr>
        <w:t>»</w:t>
      </w:r>
      <w:r w:rsidRPr="008930F4">
        <w:rPr>
          <w:rStyle w:val="st"/>
          <w:sz w:val="22"/>
          <w:szCs w:val="22"/>
        </w:rPr>
        <w:t>On Derivation: Syntax and Rhetoric</w:t>
      </w:r>
      <w:r w:rsidRPr="008930F4">
        <w:rPr>
          <w:rFonts w:hint="eastAsia"/>
          <w:sz w:val="22"/>
          <w:szCs w:val="22"/>
        </w:rPr>
        <w:t>«</w:t>
      </w:r>
      <w:r w:rsidRPr="008930F4">
        <w:rPr>
          <w:sz w:val="22"/>
          <w:szCs w:val="22"/>
        </w:rPr>
        <w:t>, in:</w:t>
      </w:r>
      <w:r w:rsidRPr="008930F4">
        <w:rPr>
          <w:rStyle w:val="st"/>
          <w:sz w:val="22"/>
          <w:szCs w:val="22"/>
        </w:rPr>
        <w:t xml:space="preserve"> </w:t>
      </w:r>
      <w:r w:rsidRPr="008930F4">
        <w:rPr>
          <w:rStyle w:val="Emphasis"/>
          <w:sz w:val="22"/>
          <w:szCs w:val="22"/>
        </w:rPr>
        <w:t>Music Analysis</w:t>
      </w:r>
      <w:r w:rsidRPr="008930F4">
        <w:rPr>
          <w:rStyle w:val="st"/>
          <w:sz w:val="22"/>
          <w:szCs w:val="22"/>
        </w:rPr>
        <w:t xml:space="preserve"> 6/3: 237–256</w:t>
      </w:r>
    </w:p>
    <w:p w14:paraId="6DDDA4A4" w14:textId="77777777" w:rsidR="00606009" w:rsidRPr="008930F4" w:rsidRDefault="00606009" w:rsidP="00ED48B9">
      <w:pPr>
        <w:pStyle w:val="GlossarBibliografie"/>
        <w:ind w:left="426" w:hanging="426"/>
        <w:jc w:val="left"/>
        <w:rPr>
          <w:color w:val="auto"/>
          <w:sz w:val="22"/>
          <w:szCs w:val="22"/>
          <w:lang w:val="en-GB"/>
        </w:rPr>
      </w:pPr>
    </w:p>
    <w:p w14:paraId="7B57056D" w14:textId="7EBE8412" w:rsidR="007F6B88" w:rsidRPr="008930F4" w:rsidRDefault="008173F3" w:rsidP="00ED48B9">
      <w:pPr>
        <w:pStyle w:val="GlossarBibliografie"/>
        <w:ind w:left="426" w:hanging="426"/>
        <w:jc w:val="left"/>
        <w:rPr>
          <w:color w:val="auto"/>
          <w:sz w:val="22"/>
          <w:szCs w:val="22"/>
          <w:lang w:val="en-GB"/>
        </w:rPr>
      </w:pPr>
      <w:r w:rsidRPr="008930F4">
        <w:rPr>
          <w:color w:val="auto"/>
          <w:sz w:val="22"/>
          <w:szCs w:val="22"/>
          <w:lang w:val="en-GB"/>
        </w:rPr>
        <w:t xml:space="preserve">Forte, </w:t>
      </w:r>
      <w:r w:rsidR="007F6B88" w:rsidRPr="008930F4">
        <w:rPr>
          <w:color w:val="auto"/>
          <w:sz w:val="22"/>
          <w:szCs w:val="22"/>
          <w:lang w:val="en-GB"/>
        </w:rPr>
        <w:t>Allen (</w:t>
      </w:r>
      <w:r w:rsidRPr="008930F4">
        <w:rPr>
          <w:color w:val="auto"/>
          <w:sz w:val="22"/>
          <w:szCs w:val="22"/>
          <w:lang w:val="en-GB"/>
        </w:rPr>
        <w:t>1973</w:t>
      </w:r>
      <w:r w:rsidR="007F6B88" w:rsidRPr="008930F4">
        <w:rPr>
          <w:color w:val="auto"/>
          <w:sz w:val="22"/>
          <w:szCs w:val="22"/>
          <w:lang w:val="en-GB"/>
        </w:rPr>
        <w:t xml:space="preserve">): </w:t>
      </w:r>
      <w:r w:rsidR="00134530" w:rsidRPr="008930F4">
        <w:rPr>
          <w:i/>
          <w:color w:val="auto"/>
          <w:sz w:val="22"/>
          <w:szCs w:val="22"/>
          <w:lang w:val="en-GB"/>
        </w:rPr>
        <w:t>The Structure of Atonal Music</w:t>
      </w:r>
      <w:r w:rsidR="00134530" w:rsidRPr="008930F4">
        <w:rPr>
          <w:color w:val="auto"/>
          <w:sz w:val="22"/>
          <w:szCs w:val="22"/>
          <w:lang w:val="en-GB"/>
        </w:rPr>
        <w:t>, New Haven</w:t>
      </w:r>
    </w:p>
    <w:p w14:paraId="1E86EE77" w14:textId="77777777" w:rsidR="007F6B88" w:rsidRPr="008930F4" w:rsidRDefault="007F6B88" w:rsidP="00ED48B9">
      <w:pPr>
        <w:pStyle w:val="GlossarBibliografie"/>
        <w:ind w:left="426" w:hanging="426"/>
        <w:jc w:val="left"/>
        <w:rPr>
          <w:color w:val="auto"/>
          <w:sz w:val="22"/>
          <w:szCs w:val="22"/>
          <w:lang w:val="en-GB"/>
        </w:rPr>
      </w:pPr>
    </w:p>
    <w:p w14:paraId="1E324664" w14:textId="4D0A9A3C" w:rsidR="00134530" w:rsidRPr="008930F4" w:rsidRDefault="00134530" w:rsidP="00ED48B9">
      <w:pPr>
        <w:pStyle w:val="GlossarBibliografie"/>
        <w:ind w:left="426" w:hanging="426"/>
        <w:jc w:val="left"/>
        <w:rPr>
          <w:color w:val="auto"/>
          <w:sz w:val="22"/>
          <w:szCs w:val="22"/>
          <w:lang w:val="en-GB"/>
        </w:rPr>
      </w:pPr>
      <w:r w:rsidRPr="008930F4">
        <w:rPr>
          <w:color w:val="auto"/>
          <w:sz w:val="22"/>
          <w:szCs w:val="22"/>
          <w:lang w:val="en-GB"/>
        </w:rPr>
        <w:t>Forte, Allen (</w:t>
      </w:r>
      <w:r w:rsidR="008173F3" w:rsidRPr="008930F4">
        <w:rPr>
          <w:color w:val="auto"/>
          <w:sz w:val="22"/>
          <w:szCs w:val="22"/>
          <w:lang w:val="en-GB"/>
        </w:rPr>
        <w:t>1985</w:t>
      </w:r>
      <w:r w:rsidRPr="008930F4">
        <w:rPr>
          <w:color w:val="auto"/>
          <w:sz w:val="22"/>
          <w:szCs w:val="22"/>
          <w:lang w:val="en-GB"/>
        </w:rPr>
        <w:t xml:space="preserve">): </w:t>
      </w:r>
      <w:r w:rsidR="000111BC" w:rsidRPr="008930F4">
        <w:rPr>
          <w:rFonts w:hint="eastAsia"/>
          <w:sz w:val="22"/>
          <w:szCs w:val="22"/>
        </w:rPr>
        <w:t>»</w:t>
      </w:r>
      <w:r w:rsidR="000111BC" w:rsidRPr="008930F4">
        <w:rPr>
          <w:sz w:val="22"/>
          <w:szCs w:val="22"/>
        </w:rPr>
        <w:t>Pitch-Class Set Analysis Today</w:t>
      </w:r>
      <w:r w:rsidR="000111BC" w:rsidRPr="008930F4">
        <w:rPr>
          <w:rFonts w:hint="eastAsia"/>
          <w:sz w:val="22"/>
          <w:szCs w:val="22"/>
        </w:rPr>
        <w:t>«</w:t>
      </w:r>
      <w:r w:rsidR="000111BC" w:rsidRPr="008930F4">
        <w:rPr>
          <w:sz w:val="22"/>
          <w:szCs w:val="22"/>
        </w:rPr>
        <w:t xml:space="preserve">, in: </w:t>
      </w:r>
      <w:r w:rsidR="000111BC" w:rsidRPr="008930F4">
        <w:rPr>
          <w:i/>
          <w:sz w:val="22"/>
          <w:szCs w:val="22"/>
        </w:rPr>
        <w:t>Music Analysis</w:t>
      </w:r>
      <w:r w:rsidR="000111BC" w:rsidRPr="008930F4">
        <w:rPr>
          <w:sz w:val="22"/>
          <w:szCs w:val="22"/>
        </w:rPr>
        <w:t xml:space="preserve"> 4/1</w:t>
      </w:r>
      <w:r w:rsidR="004D4856" w:rsidRPr="008930F4">
        <w:rPr>
          <w:sz w:val="22"/>
          <w:szCs w:val="22"/>
        </w:rPr>
        <w:t>-2</w:t>
      </w:r>
      <w:r w:rsidR="000111BC" w:rsidRPr="008930F4">
        <w:rPr>
          <w:sz w:val="22"/>
          <w:szCs w:val="22"/>
        </w:rPr>
        <w:t>: 29–58</w:t>
      </w:r>
    </w:p>
    <w:p w14:paraId="1F3E23C9" w14:textId="77777777" w:rsidR="00134530" w:rsidRPr="008930F4" w:rsidRDefault="00134530" w:rsidP="00ED48B9">
      <w:pPr>
        <w:pStyle w:val="GlossarBibliografie"/>
        <w:ind w:left="426" w:hanging="426"/>
        <w:jc w:val="left"/>
        <w:rPr>
          <w:color w:val="auto"/>
          <w:sz w:val="22"/>
          <w:szCs w:val="22"/>
          <w:lang w:val="en-GB"/>
        </w:rPr>
      </w:pPr>
    </w:p>
    <w:p w14:paraId="7100D173" w14:textId="7CE38F68" w:rsidR="008173F3" w:rsidRPr="008930F4" w:rsidRDefault="004D4856" w:rsidP="00ED48B9">
      <w:pPr>
        <w:pStyle w:val="GlossarBibliografie"/>
        <w:ind w:left="426" w:hanging="426"/>
        <w:jc w:val="left"/>
        <w:rPr>
          <w:sz w:val="22"/>
          <w:szCs w:val="22"/>
        </w:rPr>
      </w:pPr>
      <w:r w:rsidRPr="008930F4">
        <w:rPr>
          <w:color w:val="auto"/>
          <w:sz w:val="22"/>
          <w:szCs w:val="22"/>
          <w:lang w:val="en-GB"/>
        </w:rPr>
        <w:t>Forte, Allen</w:t>
      </w:r>
      <w:r w:rsidR="008173F3" w:rsidRPr="008930F4">
        <w:rPr>
          <w:color w:val="auto"/>
          <w:sz w:val="22"/>
          <w:szCs w:val="22"/>
          <w:lang w:val="en-GB"/>
        </w:rPr>
        <w:t xml:space="preserve"> </w:t>
      </w:r>
      <w:r w:rsidRPr="008930F4">
        <w:rPr>
          <w:color w:val="auto"/>
          <w:sz w:val="22"/>
          <w:szCs w:val="22"/>
          <w:lang w:val="en-GB"/>
        </w:rPr>
        <w:t>(</w:t>
      </w:r>
      <w:r w:rsidR="008173F3" w:rsidRPr="008930F4">
        <w:rPr>
          <w:color w:val="auto"/>
          <w:sz w:val="22"/>
          <w:szCs w:val="22"/>
          <w:lang w:val="en-GB"/>
        </w:rPr>
        <w:t>1998</w:t>
      </w:r>
      <w:r w:rsidR="00737EF6" w:rsidRPr="008930F4">
        <w:rPr>
          <w:color w:val="auto"/>
          <w:sz w:val="22"/>
          <w:szCs w:val="22"/>
          <w:lang w:val="en-GB"/>
        </w:rPr>
        <w:t>a</w:t>
      </w:r>
      <w:r w:rsidR="008173F3" w:rsidRPr="008930F4">
        <w:rPr>
          <w:color w:val="auto"/>
          <w:sz w:val="22"/>
          <w:szCs w:val="22"/>
          <w:lang w:val="en-GB"/>
        </w:rPr>
        <w:t>)</w:t>
      </w:r>
      <w:r w:rsidRPr="008930F4">
        <w:rPr>
          <w:color w:val="auto"/>
          <w:sz w:val="22"/>
          <w:szCs w:val="22"/>
          <w:lang w:val="en-GB"/>
        </w:rPr>
        <w:t xml:space="preserve">: </w:t>
      </w:r>
      <w:r w:rsidR="005E5ED9" w:rsidRPr="008930F4">
        <w:rPr>
          <w:rFonts w:hint="eastAsia"/>
          <w:sz w:val="22"/>
          <w:szCs w:val="22"/>
        </w:rPr>
        <w:t>»</w:t>
      </w:r>
      <w:r w:rsidR="005E5ED9" w:rsidRPr="008930F4">
        <w:rPr>
          <w:sz w:val="22"/>
          <w:szCs w:val="22"/>
        </w:rPr>
        <w:t>Afterword</w:t>
      </w:r>
      <w:r w:rsidR="005E5ED9" w:rsidRPr="008930F4">
        <w:rPr>
          <w:rFonts w:hint="eastAsia"/>
          <w:sz w:val="22"/>
          <w:szCs w:val="22"/>
        </w:rPr>
        <w:t>«</w:t>
      </w:r>
      <w:r w:rsidR="005E5ED9" w:rsidRPr="008930F4">
        <w:rPr>
          <w:sz w:val="22"/>
          <w:szCs w:val="22"/>
        </w:rPr>
        <w:t xml:space="preserve">, in: </w:t>
      </w:r>
      <w:r w:rsidR="005E5ED9" w:rsidRPr="008930F4">
        <w:rPr>
          <w:i/>
          <w:sz w:val="22"/>
          <w:szCs w:val="22"/>
        </w:rPr>
        <w:t>Music Analysis</w:t>
      </w:r>
      <w:r w:rsidR="005E5ED9" w:rsidRPr="008930F4">
        <w:rPr>
          <w:sz w:val="22"/>
          <w:szCs w:val="22"/>
        </w:rPr>
        <w:t xml:space="preserve"> 17/2: 241–244</w:t>
      </w:r>
    </w:p>
    <w:p w14:paraId="7AC3AA4C" w14:textId="77777777" w:rsidR="00737EF6" w:rsidRPr="008930F4" w:rsidRDefault="00737EF6" w:rsidP="00ED48B9">
      <w:pPr>
        <w:pStyle w:val="GlossarBibliografie"/>
        <w:ind w:left="426" w:hanging="426"/>
        <w:jc w:val="left"/>
        <w:rPr>
          <w:sz w:val="22"/>
          <w:szCs w:val="22"/>
        </w:rPr>
      </w:pPr>
    </w:p>
    <w:p w14:paraId="01102461" w14:textId="1A02E6D6" w:rsidR="00737EF6" w:rsidRPr="008930F4" w:rsidRDefault="00737EF6" w:rsidP="00737EF6">
      <w:pPr>
        <w:pStyle w:val="GlossarBibliografie"/>
        <w:jc w:val="left"/>
        <w:rPr>
          <w:sz w:val="22"/>
          <w:szCs w:val="22"/>
        </w:rPr>
      </w:pPr>
      <w:r w:rsidRPr="008930F4">
        <w:rPr>
          <w:sz w:val="22"/>
          <w:szCs w:val="22"/>
        </w:rPr>
        <w:t xml:space="preserve">Forte, Allen (1998b): </w:t>
      </w:r>
      <w:r w:rsidRPr="008930F4">
        <w:rPr>
          <w:rFonts w:hint="eastAsia"/>
          <w:sz w:val="22"/>
          <w:szCs w:val="22"/>
        </w:rPr>
        <w:t>»</w:t>
      </w:r>
      <w:r w:rsidRPr="008930F4">
        <w:rPr>
          <w:sz w:val="22"/>
          <w:szCs w:val="22"/>
        </w:rPr>
        <w:t xml:space="preserve">A Schenkerian reading of an </w:t>
      </w:r>
      <w:proofErr w:type="spellStart"/>
      <w:r w:rsidRPr="008930F4">
        <w:rPr>
          <w:sz w:val="22"/>
          <w:szCs w:val="22"/>
        </w:rPr>
        <w:t>exceprt</w:t>
      </w:r>
      <w:proofErr w:type="spellEnd"/>
      <w:r w:rsidRPr="008930F4">
        <w:rPr>
          <w:sz w:val="22"/>
          <w:szCs w:val="22"/>
        </w:rPr>
        <w:t xml:space="preserve"> from Tristan and Isolde</w:t>
      </w:r>
      <w:r w:rsidRPr="008930F4">
        <w:rPr>
          <w:rFonts w:hint="eastAsia"/>
          <w:sz w:val="22"/>
          <w:szCs w:val="22"/>
        </w:rPr>
        <w:t>«</w:t>
      </w:r>
      <w:r w:rsidRPr="008930F4">
        <w:rPr>
          <w:sz w:val="22"/>
          <w:szCs w:val="22"/>
        </w:rPr>
        <w:t xml:space="preserve">, in: </w:t>
      </w:r>
      <w:r w:rsidRPr="008930F4">
        <w:rPr>
          <w:i/>
          <w:sz w:val="22"/>
          <w:szCs w:val="22"/>
        </w:rPr>
        <w:t>Musicae Scientiae</w:t>
      </w:r>
      <w:r w:rsidRPr="008930F4">
        <w:rPr>
          <w:sz w:val="22"/>
          <w:szCs w:val="22"/>
        </w:rPr>
        <w:t>, special issue 1998: 15–26</w:t>
      </w:r>
    </w:p>
    <w:p w14:paraId="3068EA67" w14:textId="77777777" w:rsidR="008173F3" w:rsidRPr="008930F4" w:rsidRDefault="008173F3" w:rsidP="00ED48B9">
      <w:pPr>
        <w:pStyle w:val="GlossarBibliografie"/>
        <w:ind w:left="426" w:hanging="426"/>
        <w:jc w:val="left"/>
        <w:rPr>
          <w:color w:val="auto"/>
          <w:sz w:val="22"/>
          <w:szCs w:val="22"/>
          <w:lang w:val="en-GB"/>
        </w:rPr>
      </w:pPr>
    </w:p>
    <w:p w14:paraId="121F7221" w14:textId="5A83785B" w:rsidR="005E5F00" w:rsidRPr="008930F4" w:rsidRDefault="005E5F00" w:rsidP="00ED48B9">
      <w:pPr>
        <w:pStyle w:val="GlossarBibliografie"/>
        <w:ind w:left="426" w:hanging="426"/>
        <w:jc w:val="left"/>
        <w:rPr>
          <w:sz w:val="22"/>
          <w:szCs w:val="22"/>
        </w:rPr>
      </w:pPr>
      <w:proofErr w:type="spellStart"/>
      <w:r w:rsidRPr="008930F4">
        <w:rPr>
          <w:sz w:val="22"/>
          <w:szCs w:val="22"/>
        </w:rPr>
        <w:t>Lerdahl</w:t>
      </w:r>
      <w:proofErr w:type="spellEnd"/>
      <w:r w:rsidRPr="008930F4">
        <w:rPr>
          <w:sz w:val="22"/>
          <w:szCs w:val="22"/>
        </w:rPr>
        <w:t xml:space="preserve">, Fred and Ray </w:t>
      </w:r>
      <w:proofErr w:type="spellStart"/>
      <w:r w:rsidRPr="008930F4">
        <w:rPr>
          <w:sz w:val="22"/>
          <w:szCs w:val="22"/>
        </w:rPr>
        <w:t>Jackendoff</w:t>
      </w:r>
      <w:proofErr w:type="spellEnd"/>
      <w:r w:rsidRPr="008930F4">
        <w:rPr>
          <w:sz w:val="22"/>
          <w:szCs w:val="22"/>
        </w:rPr>
        <w:t xml:space="preserve"> (1983): </w:t>
      </w:r>
      <w:r w:rsidRPr="008930F4">
        <w:rPr>
          <w:i/>
          <w:sz w:val="22"/>
          <w:szCs w:val="22"/>
        </w:rPr>
        <w:t>A Generative Theory of Tonal Music</w:t>
      </w:r>
      <w:r w:rsidRPr="008930F4">
        <w:rPr>
          <w:sz w:val="22"/>
          <w:szCs w:val="22"/>
        </w:rPr>
        <w:t>, Cambridge, MA</w:t>
      </w:r>
    </w:p>
    <w:p w14:paraId="1069E830" w14:textId="77777777" w:rsidR="005E5F00" w:rsidRPr="008930F4" w:rsidRDefault="005E5F00" w:rsidP="00ED48B9">
      <w:pPr>
        <w:pStyle w:val="GlossarBibliografie"/>
        <w:ind w:left="426" w:hanging="426"/>
        <w:jc w:val="left"/>
        <w:rPr>
          <w:sz w:val="22"/>
          <w:szCs w:val="22"/>
        </w:rPr>
      </w:pPr>
    </w:p>
    <w:p w14:paraId="259683B8" w14:textId="5B6A19BA" w:rsidR="00ED48B9" w:rsidRPr="008930F4" w:rsidRDefault="00D16F43" w:rsidP="00ED48B9">
      <w:pPr>
        <w:pStyle w:val="GlossarBibliografie"/>
        <w:ind w:left="426" w:hanging="426"/>
        <w:jc w:val="left"/>
        <w:rPr>
          <w:sz w:val="22"/>
          <w:szCs w:val="22"/>
        </w:rPr>
      </w:pPr>
      <w:r w:rsidRPr="008930F4">
        <w:rPr>
          <w:sz w:val="22"/>
          <w:szCs w:val="22"/>
        </w:rPr>
        <w:t>Macpherson, Stewart (1915</w:t>
      </w:r>
      <w:r w:rsidR="00ED48B9" w:rsidRPr="008930F4">
        <w:rPr>
          <w:sz w:val="22"/>
          <w:szCs w:val="22"/>
        </w:rPr>
        <w:t xml:space="preserve">): </w:t>
      </w:r>
      <w:r w:rsidRPr="008930F4">
        <w:rPr>
          <w:i/>
          <w:sz w:val="22"/>
          <w:szCs w:val="22"/>
        </w:rPr>
        <w:t>Form in Music</w:t>
      </w:r>
      <w:r w:rsidRPr="008930F4">
        <w:rPr>
          <w:sz w:val="22"/>
          <w:szCs w:val="22"/>
        </w:rPr>
        <w:t>, London</w:t>
      </w:r>
    </w:p>
    <w:p w14:paraId="3B3EB8B8" w14:textId="77777777" w:rsidR="0041512C" w:rsidRPr="008930F4" w:rsidRDefault="0041512C" w:rsidP="00ED48B9">
      <w:pPr>
        <w:pStyle w:val="GlossarBibliografie"/>
        <w:ind w:left="426" w:hanging="426"/>
        <w:jc w:val="left"/>
        <w:rPr>
          <w:sz w:val="22"/>
          <w:szCs w:val="22"/>
        </w:rPr>
      </w:pPr>
    </w:p>
    <w:p w14:paraId="3806AD15" w14:textId="0852479E" w:rsidR="00E043CB" w:rsidRPr="00DD04EF" w:rsidRDefault="00E043CB" w:rsidP="00ED48B9">
      <w:pPr>
        <w:pStyle w:val="GlossarBibliografie"/>
        <w:ind w:left="426" w:hanging="426"/>
        <w:jc w:val="left"/>
        <w:rPr>
          <w:sz w:val="22"/>
          <w:szCs w:val="22"/>
        </w:rPr>
      </w:pPr>
      <w:r>
        <w:rPr>
          <w:sz w:val="22"/>
          <w:szCs w:val="22"/>
        </w:rPr>
        <w:t xml:space="preserve">Margulis, Elisabeth </w:t>
      </w:r>
      <w:r w:rsidR="00DD04EF">
        <w:rPr>
          <w:sz w:val="22"/>
          <w:szCs w:val="22"/>
        </w:rPr>
        <w:t xml:space="preserve">Hellmuth </w:t>
      </w:r>
      <w:r>
        <w:rPr>
          <w:sz w:val="22"/>
          <w:szCs w:val="22"/>
        </w:rPr>
        <w:t xml:space="preserve">(2014): </w:t>
      </w:r>
      <w:r>
        <w:rPr>
          <w:i/>
          <w:sz w:val="22"/>
          <w:szCs w:val="22"/>
        </w:rPr>
        <w:t>Repetition: How Music Plays the Mind</w:t>
      </w:r>
      <w:r w:rsidR="00DD04EF">
        <w:rPr>
          <w:sz w:val="22"/>
          <w:szCs w:val="22"/>
        </w:rPr>
        <w:t>, New York</w:t>
      </w:r>
    </w:p>
    <w:p w14:paraId="4B10442D" w14:textId="77777777" w:rsidR="00E043CB" w:rsidRDefault="00E043CB" w:rsidP="00ED48B9">
      <w:pPr>
        <w:pStyle w:val="GlossarBibliografie"/>
        <w:ind w:left="426" w:hanging="426"/>
        <w:jc w:val="left"/>
        <w:rPr>
          <w:i/>
          <w:sz w:val="22"/>
          <w:szCs w:val="22"/>
        </w:rPr>
      </w:pPr>
    </w:p>
    <w:p w14:paraId="70414F65" w14:textId="4A143F4C" w:rsidR="0041512C" w:rsidRPr="008930F4" w:rsidRDefault="0041512C" w:rsidP="00ED48B9">
      <w:pPr>
        <w:pStyle w:val="GlossarBibliografie"/>
        <w:ind w:left="426" w:hanging="426"/>
        <w:jc w:val="left"/>
        <w:rPr>
          <w:sz w:val="22"/>
          <w:szCs w:val="22"/>
        </w:rPr>
      </w:pPr>
      <w:r w:rsidRPr="008930F4">
        <w:rPr>
          <w:sz w:val="22"/>
          <w:szCs w:val="22"/>
        </w:rPr>
        <w:t>Meyer, Leonard B. (1967)</w:t>
      </w:r>
      <w:r w:rsidR="007F6B88" w:rsidRPr="008930F4">
        <w:rPr>
          <w:sz w:val="22"/>
          <w:szCs w:val="22"/>
        </w:rPr>
        <w:t>:</w:t>
      </w:r>
      <w:r w:rsidRPr="008930F4">
        <w:rPr>
          <w:sz w:val="22"/>
          <w:szCs w:val="22"/>
        </w:rPr>
        <w:t xml:space="preserve"> </w:t>
      </w:r>
      <w:r w:rsidRPr="008930F4">
        <w:rPr>
          <w:i/>
          <w:sz w:val="22"/>
          <w:szCs w:val="22"/>
        </w:rPr>
        <w:t>Music, the Arts, and Ideas</w:t>
      </w:r>
      <w:r w:rsidRPr="008930F4">
        <w:rPr>
          <w:sz w:val="22"/>
          <w:szCs w:val="22"/>
        </w:rPr>
        <w:t>, Chicago</w:t>
      </w:r>
    </w:p>
    <w:p w14:paraId="482A6B6A" w14:textId="77777777" w:rsidR="0041512C" w:rsidRPr="008930F4" w:rsidRDefault="0041512C" w:rsidP="00ED48B9">
      <w:pPr>
        <w:pStyle w:val="GlossarBibliografie"/>
        <w:ind w:left="426" w:hanging="426"/>
        <w:jc w:val="left"/>
        <w:rPr>
          <w:sz w:val="22"/>
          <w:szCs w:val="22"/>
        </w:rPr>
      </w:pPr>
    </w:p>
    <w:p w14:paraId="05F94B71" w14:textId="756413CB" w:rsidR="0041512C" w:rsidRPr="008930F4" w:rsidRDefault="0041512C" w:rsidP="00ED48B9">
      <w:pPr>
        <w:pStyle w:val="GlossarBibliografie"/>
        <w:ind w:left="426" w:hanging="426"/>
        <w:jc w:val="left"/>
        <w:rPr>
          <w:sz w:val="22"/>
          <w:szCs w:val="22"/>
        </w:rPr>
      </w:pPr>
      <w:r w:rsidRPr="008930F4">
        <w:rPr>
          <w:sz w:val="22"/>
          <w:szCs w:val="22"/>
        </w:rPr>
        <w:t>Meyer, Leonard B. (1973)</w:t>
      </w:r>
      <w:r w:rsidR="007F6B88" w:rsidRPr="008930F4">
        <w:rPr>
          <w:sz w:val="22"/>
          <w:szCs w:val="22"/>
        </w:rPr>
        <w:t>:</w:t>
      </w:r>
      <w:r w:rsidRPr="008930F4">
        <w:rPr>
          <w:sz w:val="22"/>
          <w:szCs w:val="22"/>
        </w:rPr>
        <w:t xml:space="preserve"> </w:t>
      </w:r>
      <w:r w:rsidRPr="008930F4">
        <w:rPr>
          <w:i/>
          <w:sz w:val="22"/>
          <w:szCs w:val="22"/>
        </w:rPr>
        <w:t>Explaining Music</w:t>
      </w:r>
      <w:r w:rsidRPr="008930F4">
        <w:rPr>
          <w:sz w:val="22"/>
          <w:szCs w:val="22"/>
        </w:rPr>
        <w:t>, Chicago</w:t>
      </w:r>
    </w:p>
    <w:p w14:paraId="4899240D" w14:textId="77777777" w:rsidR="00937023" w:rsidRPr="008930F4" w:rsidRDefault="00937023" w:rsidP="00937023">
      <w:pPr>
        <w:pStyle w:val="GlossarBibliografie"/>
        <w:jc w:val="left"/>
        <w:rPr>
          <w:sz w:val="22"/>
          <w:szCs w:val="22"/>
        </w:rPr>
      </w:pPr>
    </w:p>
    <w:p w14:paraId="3608DC5E" w14:textId="0D2A4A4A" w:rsidR="00937023" w:rsidRPr="008930F4" w:rsidRDefault="00937023" w:rsidP="00937023">
      <w:pPr>
        <w:pStyle w:val="GlossarBibliografie"/>
        <w:jc w:val="left"/>
        <w:rPr>
          <w:sz w:val="22"/>
          <w:szCs w:val="22"/>
        </w:rPr>
      </w:pPr>
      <w:proofErr w:type="spellStart"/>
      <w:r w:rsidRPr="008930F4">
        <w:rPr>
          <w:sz w:val="22"/>
          <w:szCs w:val="22"/>
        </w:rPr>
        <w:t>Nattiez</w:t>
      </w:r>
      <w:proofErr w:type="spellEnd"/>
      <w:r w:rsidRPr="008930F4">
        <w:rPr>
          <w:sz w:val="22"/>
          <w:szCs w:val="22"/>
        </w:rPr>
        <w:t xml:space="preserve">, Jean-Jacques (1998): </w:t>
      </w:r>
      <w:r w:rsidRPr="008930F4">
        <w:rPr>
          <w:rFonts w:hint="eastAsia"/>
          <w:sz w:val="22"/>
          <w:szCs w:val="22"/>
        </w:rPr>
        <w:t>»</w:t>
      </w:r>
      <w:r w:rsidRPr="008930F4">
        <w:rPr>
          <w:sz w:val="22"/>
          <w:szCs w:val="22"/>
        </w:rPr>
        <w:t xml:space="preserve">Le solo de </w:t>
      </w:r>
      <w:proofErr w:type="spellStart"/>
      <w:r w:rsidRPr="008930F4">
        <w:rPr>
          <w:sz w:val="22"/>
          <w:szCs w:val="22"/>
        </w:rPr>
        <w:t>cor</w:t>
      </w:r>
      <w:proofErr w:type="spellEnd"/>
      <w:r w:rsidRPr="008930F4">
        <w:rPr>
          <w:sz w:val="22"/>
          <w:szCs w:val="22"/>
        </w:rPr>
        <w:t xml:space="preserve"> </w:t>
      </w:r>
      <w:proofErr w:type="spellStart"/>
      <w:r w:rsidRPr="008930F4">
        <w:rPr>
          <w:sz w:val="22"/>
          <w:szCs w:val="22"/>
        </w:rPr>
        <w:t>anglais</w:t>
      </w:r>
      <w:proofErr w:type="spellEnd"/>
      <w:r w:rsidRPr="008930F4">
        <w:rPr>
          <w:sz w:val="22"/>
          <w:szCs w:val="22"/>
        </w:rPr>
        <w:t xml:space="preserve"> de </w:t>
      </w:r>
      <w:r w:rsidRPr="008930F4">
        <w:rPr>
          <w:i/>
          <w:sz w:val="22"/>
          <w:szCs w:val="22"/>
        </w:rPr>
        <w:t>Tristan und Isolde</w:t>
      </w:r>
      <w:r w:rsidRPr="008930F4">
        <w:rPr>
          <w:sz w:val="22"/>
          <w:szCs w:val="22"/>
        </w:rPr>
        <w:t xml:space="preserve">: </w:t>
      </w:r>
      <w:proofErr w:type="spellStart"/>
      <w:r w:rsidRPr="008930F4">
        <w:rPr>
          <w:sz w:val="22"/>
          <w:szCs w:val="22"/>
        </w:rPr>
        <w:t>essai</w:t>
      </w:r>
      <w:proofErr w:type="spellEnd"/>
      <w:r w:rsidRPr="008930F4">
        <w:rPr>
          <w:sz w:val="22"/>
          <w:szCs w:val="22"/>
        </w:rPr>
        <w:t xml:space="preserve"> </w:t>
      </w:r>
      <w:proofErr w:type="spellStart"/>
      <w:r w:rsidRPr="008930F4">
        <w:rPr>
          <w:sz w:val="22"/>
          <w:szCs w:val="22"/>
        </w:rPr>
        <w:t>d’analyse</w:t>
      </w:r>
      <w:proofErr w:type="spellEnd"/>
      <w:r w:rsidRPr="008930F4">
        <w:rPr>
          <w:sz w:val="22"/>
          <w:szCs w:val="22"/>
        </w:rPr>
        <w:t xml:space="preserve"> </w:t>
      </w:r>
      <w:proofErr w:type="spellStart"/>
      <w:r w:rsidRPr="008930F4">
        <w:rPr>
          <w:sz w:val="22"/>
          <w:szCs w:val="22"/>
        </w:rPr>
        <w:t>sémiologique</w:t>
      </w:r>
      <w:proofErr w:type="spellEnd"/>
      <w:r w:rsidRPr="008930F4">
        <w:rPr>
          <w:sz w:val="22"/>
          <w:szCs w:val="22"/>
        </w:rPr>
        <w:t xml:space="preserve"> tripartite</w:t>
      </w:r>
      <w:r w:rsidRPr="008930F4">
        <w:rPr>
          <w:rFonts w:hint="eastAsia"/>
          <w:sz w:val="22"/>
          <w:szCs w:val="22"/>
        </w:rPr>
        <w:t>«</w:t>
      </w:r>
      <w:r w:rsidRPr="008930F4">
        <w:rPr>
          <w:sz w:val="22"/>
          <w:szCs w:val="22"/>
        </w:rPr>
        <w:t xml:space="preserve">, in: </w:t>
      </w:r>
      <w:r w:rsidR="00737EF6" w:rsidRPr="008930F4">
        <w:rPr>
          <w:i/>
          <w:sz w:val="22"/>
          <w:szCs w:val="22"/>
        </w:rPr>
        <w:t>Musicae Scientiae</w:t>
      </w:r>
      <w:r w:rsidR="00737EF6" w:rsidRPr="008930F4">
        <w:rPr>
          <w:sz w:val="22"/>
          <w:szCs w:val="22"/>
        </w:rPr>
        <w:t>, special issue 1998</w:t>
      </w:r>
      <w:r w:rsidRPr="008930F4">
        <w:rPr>
          <w:sz w:val="22"/>
          <w:szCs w:val="22"/>
        </w:rPr>
        <w:t xml:space="preserve">: </w:t>
      </w:r>
      <w:r w:rsidR="00737EF6" w:rsidRPr="008930F4">
        <w:rPr>
          <w:sz w:val="22"/>
          <w:szCs w:val="22"/>
        </w:rPr>
        <w:t>43</w:t>
      </w:r>
      <w:r w:rsidRPr="008930F4">
        <w:rPr>
          <w:sz w:val="22"/>
          <w:szCs w:val="22"/>
        </w:rPr>
        <w:t>–</w:t>
      </w:r>
      <w:r w:rsidR="00737EF6" w:rsidRPr="008930F4">
        <w:rPr>
          <w:sz w:val="22"/>
          <w:szCs w:val="22"/>
        </w:rPr>
        <w:t>62</w:t>
      </w:r>
    </w:p>
    <w:p w14:paraId="68B76004" w14:textId="77777777" w:rsidR="00C52283" w:rsidRPr="008930F4" w:rsidRDefault="00C52283" w:rsidP="00C52283">
      <w:pPr>
        <w:pStyle w:val="GlossarBibliografie"/>
        <w:ind w:left="426" w:hanging="426"/>
        <w:rPr>
          <w:sz w:val="22"/>
          <w:szCs w:val="22"/>
        </w:rPr>
      </w:pPr>
    </w:p>
    <w:p w14:paraId="50C10C0F" w14:textId="2398E58F" w:rsidR="008F572E" w:rsidRPr="008930F4" w:rsidRDefault="008F572E" w:rsidP="008F572E">
      <w:pPr>
        <w:pStyle w:val="GlossarBibliografie"/>
        <w:ind w:left="426" w:hanging="426"/>
        <w:jc w:val="left"/>
        <w:rPr>
          <w:sz w:val="22"/>
          <w:szCs w:val="22"/>
        </w:rPr>
      </w:pPr>
      <w:r w:rsidRPr="008930F4">
        <w:rPr>
          <w:sz w:val="22"/>
          <w:szCs w:val="22"/>
        </w:rPr>
        <w:t xml:space="preserve">Ockelford, Adam (1991): </w:t>
      </w:r>
      <w:r w:rsidRPr="008930F4">
        <w:rPr>
          <w:rFonts w:hint="eastAsia"/>
          <w:sz w:val="22"/>
          <w:szCs w:val="22"/>
        </w:rPr>
        <w:t>»</w:t>
      </w:r>
      <w:r w:rsidRPr="008930F4">
        <w:rPr>
          <w:sz w:val="22"/>
          <w:szCs w:val="22"/>
        </w:rPr>
        <w:t>The Role of Repetition in Perceived Musical Structures</w:t>
      </w:r>
      <w:r w:rsidRPr="008930F4">
        <w:rPr>
          <w:rFonts w:hint="eastAsia"/>
          <w:sz w:val="22"/>
          <w:szCs w:val="22"/>
        </w:rPr>
        <w:t>«</w:t>
      </w:r>
      <w:r w:rsidRPr="008930F4">
        <w:rPr>
          <w:sz w:val="22"/>
          <w:szCs w:val="22"/>
        </w:rPr>
        <w:t xml:space="preserve">, in: </w:t>
      </w:r>
      <w:r w:rsidRPr="008930F4">
        <w:rPr>
          <w:i/>
          <w:sz w:val="22"/>
          <w:szCs w:val="22"/>
        </w:rPr>
        <w:t>Representing Musical Structure</w:t>
      </w:r>
      <w:r w:rsidRPr="008930F4">
        <w:rPr>
          <w:sz w:val="22"/>
          <w:szCs w:val="22"/>
        </w:rPr>
        <w:t>, ed. Peter Howell, Robert West and Ian Cross, London, 129–160</w:t>
      </w:r>
    </w:p>
    <w:p w14:paraId="39865A90" w14:textId="77777777" w:rsidR="008F572E" w:rsidRPr="008930F4" w:rsidRDefault="008F572E" w:rsidP="008F572E">
      <w:pPr>
        <w:pStyle w:val="GlossarBibliografie"/>
        <w:jc w:val="left"/>
        <w:rPr>
          <w:sz w:val="22"/>
          <w:szCs w:val="22"/>
        </w:rPr>
      </w:pPr>
    </w:p>
    <w:p w14:paraId="573D6946" w14:textId="64DD2E34" w:rsidR="0004698B" w:rsidRPr="008A717F" w:rsidRDefault="00A26659" w:rsidP="008F572E">
      <w:pPr>
        <w:pStyle w:val="GlossarBibliografie"/>
        <w:ind w:left="426" w:hanging="426"/>
        <w:jc w:val="left"/>
        <w:rPr>
          <w:sz w:val="22"/>
          <w:szCs w:val="22"/>
        </w:rPr>
      </w:pPr>
      <w:r w:rsidRPr="008930F4">
        <w:rPr>
          <w:sz w:val="22"/>
          <w:szCs w:val="22"/>
        </w:rPr>
        <w:t>Ockelford, Adam (1999)</w:t>
      </w:r>
      <w:r w:rsidR="008A717F">
        <w:rPr>
          <w:sz w:val="22"/>
          <w:szCs w:val="22"/>
        </w:rPr>
        <w:t xml:space="preserve">: </w:t>
      </w:r>
      <w:r w:rsidR="008A717F">
        <w:rPr>
          <w:i/>
          <w:sz w:val="22"/>
          <w:szCs w:val="22"/>
        </w:rPr>
        <w:t>The Cognition of Order in Music: A Metacognitive Study</w:t>
      </w:r>
      <w:r w:rsidR="008A717F">
        <w:rPr>
          <w:sz w:val="22"/>
          <w:szCs w:val="22"/>
        </w:rPr>
        <w:t>, London</w:t>
      </w:r>
    </w:p>
    <w:p w14:paraId="1643B439" w14:textId="77777777" w:rsidR="0004698B" w:rsidRDefault="0004698B" w:rsidP="008F572E">
      <w:pPr>
        <w:pStyle w:val="GlossarBibliografie"/>
        <w:ind w:left="426" w:hanging="426"/>
        <w:jc w:val="left"/>
        <w:rPr>
          <w:sz w:val="22"/>
          <w:szCs w:val="22"/>
        </w:rPr>
      </w:pPr>
    </w:p>
    <w:p w14:paraId="1C36AA50" w14:textId="77777777" w:rsidR="0004698B" w:rsidRDefault="0004698B" w:rsidP="0004698B">
      <w:pPr>
        <w:pStyle w:val="GlossarBibliografie"/>
        <w:ind w:left="426" w:hanging="426"/>
        <w:jc w:val="left"/>
        <w:rPr>
          <w:sz w:val="22"/>
          <w:szCs w:val="22"/>
        </w:rPr>
      </w:pPr>
      <w:r w:rsidRPr="0004698B">
        <w:rPr>
          <w:sz w:val="22"/>
          <w:szCs w:val="22"/>
          <w:lang w:val="en-GB"/>
        </w:rPr>
        <w:t>Ockelford A</w:t>
      </w:r>
      <w:r>
        <w:rPr>
          <w:sz w:val="22"/>
          <w:szCs w:val="22"/>
          <w:lang w:val="en-GB"/>
        </w:rPr>
        <w:t>dam</w:t>
      </w:r>
      <w:r w:rsidRPr="0004698B">
        <w:rPr>
          <w:sz w:val="22"/>
          <w:szCs w:val="22"/>
          <w:lang w:val="en-GB"/>
        </w:rPr>
        <w:t xml:space="preserve"> (2002</w:t>
      </w:r>
      <w:r>
        <w:rPr>
          <w:sz w:val="22"/>
          <w:szCs w:val="22"/>
          <w:lang w:val="en-GB"/>
        </w:rPr>
        <w:t>):</w:t>
      </w:r>
      <w:r w:rsidRPr="0004698B">
        <w:rPr>
          <w:sz w:val="22"/>
          <w:szCs w:val="22"/>
          <w:lang w:val="en-GB"/>
        </w:rPr>
        <w:t xml:space="preserve"> </w:t>
      </w:r>
      <w:r w:rsidRPr="008930F4">
        <w:rPr>
          <w:rFonts w:hint="eastAsia"/>
          <w:sz w:val="22"/>
          <w:szCs w:val="22"/>
        </w:rPr>
        <w:t>»</w:t>
      </w:r>
      <w:r w:rsidRPr="0004698B">
        <w:rPr>
          <w:sz w:val="22"/>
          <w:szCs w:val="22"/>
          <w:lang w:val="en-GB"/>
        </w:rPr>
        <w:t>The magical number two, plus or minus one: Some limits on our capacity for processing musical information</w:t>
      </w:r>
      <w:r w:rsidRPr="008930F4">
        <w:rPr>
          <w:rFonts w:hint="eastAsia"/>
          <w:sz w:val="22"/>
          <w:szCs w:val="22"/>
        </w:rPr>
        <w:t>«</w:t>
      </w:r>
      <w:r w:rsidRPr="008930F4">
        <w:rPr>
          <w:sz w:val="22"/>
          <w:szCs w:val="22"/>
        </w:rPr>
        <w:t xml:space="preserve">, in: </w:t>
      </w:r>
      <w:r w:rsidRPr="0004698B">
        <w:rPr>
          <w:i/>
          <w:sz w:val="22"/>
          <w:szCs w:val="22"/>
          <w:lang w:val="en-GB"/>
        </w:rPr>
        <w:t>Musicae Scientiae</w:t>
      </w:r>
      <w:r>
        <w:rPr>
          <w:sz w:val="22"/>
          <w:szCs w:val="22"/>
          <w:lang w:val="en-GB"/>
        </w:rPr>
        <w:t>, 6/2</w:t>
      </w:r>
      <w:r w:rsidRPr="0004698B">
        <w:rPr>
          <w:sz w:val="22"/>
          <w:szCs w:val="22"/>
          <w:lang w:val="en-GB"/>
        </w:rPr>
        <w:t>, 177–215</w:t>
      </w:r>
    </w:p>
    <w:p w14:paraId="2C0F3040" w14:textId="77777777" w:rsidR="00E47E67" w:rsidRDefault="00E47E67" w:rsidP="00E47E67">
      <w:pPr>
        <w:pStyle w:val="GlossarBibliografie"/>
        <w:jc w:val="left"/>
        <w:rPr>
          <w:sz w:val="22"/>
          <w:szCs w:val="22"/>
        </w:rPr>
      </w:pPr>
    </w:p>
    <w:p w14:paraId="7C377091" w14:textId="77777777" w:rsidR="00E47E67" w:rsidRPr="008A717F" w:rsidRDefault="00E47E67" w:rsidP="00E47E67">
      <w:pPr>
        <w:pStyle w:val="GlossarBibliografie"/>
        <w:ind w:left="284" w:hanging="284"/>
        <w:jc w:val="left"/>
        <w:rPr>
          <w:sz w:val="22"/>
          <w:szCs w:val="22"/>
        </w:rPr>
      </w:pPr>
      <w:r w:rsidRPr="00E47E67">
        <w:rPr>
          <w:sz w:val="22"/>
          <w:szCs w:val="22"/>
          <w:lang w:val="en-GB"/>
        </w:rPr>
        <w:t>Ockelford A</w:t>
      </w:r>
      <w:r>
        <w:rPr>
          <w:sz w:val="22"/>
          <w:szCs w:val="22"/>
          <w:lang w:val="en-GB"/>
        </w:rPr>
        <w:t>dam</w:t>
      </w:r>
      <w:r w:rsidRPr="00E47E67">
        <w:rPr>
          <w:sz w:val="22"/>
          <w:szCs w:val="22"/>
          <w:lang w:val="en-GB"/>
        </w:rPr>
        <w:t xml:space="preserve"> (2004</w:t>
      </w:r>
      <w:r>
        <w:rPr>
          <w:sz w:val="22"/>
          <w:szCs w:val="22"/>
          <w:lang w:val="en-GB"/>
        </w:rPr>
        <w:t>):</w:t>
      </w:r>
      <w:r w:rsidRPr="00E47E67">
        <w:rPr>
          <w:sz w:val="22"/>
          <w:szCs w:val="22"/>
          <w:lang w:val="en-GB"/>
        </w:rPr>
        <w:t xml:space="preserve"> </w:t>
      </w:r>
      <w:r w:rsidRPr="008930F4">
        <w:rPr>
          <w:rFonts w:hint="eastAsia"/>
          <w:sz w:val="22"/>
          <w:szCs w:val="22"/>
        </w:rPr>
        <w:t>»</w:t>
      </w:r>
      <w:r w:rsidRPr="00E47E67">
        <w:rPr>
          <w:sz w:val="22"/>
          <w:szCs w:val="22"/>
          <w:lang w:val="en-GB"/>
        </w:rPr>
        <w:t>On similarity, derivation and the cognition of musical structure</w:t>
      </w:r>
      <w:r w:rsidRPr="008930F4">
        <w:rPr>
          <w:rFonts w:hint="eastAsia"/>
          <w:sz w:val="22"/>
          <w:szCs w:val="22"/>
        </w:rPr>
        <w:t>«</w:t>
      </w:r>
      <w:r w:rsidRPr="008930F4">
        <w:rPr>
          <w:sz w:val="22"/>
          <w:szCs w:val="22"/>
        </w:rPr>
        <w:t xml:space="preserve">, in: </w:t>
      </w:r>
      <w:r w:rsidRPr="00E47E67">
        <w:rPr>
          <w:sz w:val="22"/>
          <w:szCs w:val="22"/>
          <w:lang w:val="en-GB"/>
        </w:rPr>
        <w:t xml:space="preserve"> </w:t>
      </w:r>
      <w:r w:rsidRPr="00E47E67">
        <w:rPr>
          <w:i/>
          <w:sz w:val="22"/>
          <w:szCs w:val="22"/>
          <w:lang w:val="en-GB"/>
        </w:rPr>
        <w:t>Psychology of Music</w:t>
      </w:r>
      <w:r>
        <w:rPr>
          <w:sz w:val="22"/>
          <w:szCs w:val="22"/>
          <w:lang w:val="en-GB"/>
        </w:rPr>
        <w:t>, 32/1</w:t>
      </w:r>
      <w:r w:rsidRPr="00E47E67">
        <w:rPr>
          <w:sz w:val="22"/>
          <w:szCs w:val="22"/>
          <w:lang w:val="en-GB"/>
        </w:rPr>
        <w:t>, 23–74</w:t>
      </w:r>
    </w:p>
    <w:p w14:paraId="75E6567F" w14:textId="77777777" w:rsidR="00E47E67" w:rsidRDefault="00E47E67" w:rsidP="008A717F">
      <w:pPr>
        <w:pStyle w:val="GlossarBibliografie"/>
        <w:ind w:left="426" w:hanging="426"/>
        <w:jc w:val="left"/>
        <w:rPr>
          <w:sz w:val="22"/>
          <w:szCs w:val="22"/>
        </w:rPr>
      </w:pPr>
    </w:p>
    <w:p w14:paraId="119AD534" w14:textId="6E54B4C4" w:rsidR="00E47E67" w:rsidRDefault="00A26659" w:rsidP="008A717F">
      <w:pPr>
        <w:pStyle w:val="GlossarBibliografie"/>
        <w:ind w:left="426" w:hanging="426"/>
        <w:jc w:val="left"/>
        <w:rPr>
          <w:sz w:val="22"/>
          <w:szCs w:val="22"/>
        </w:rPr>
      </w:pPr>
      <w:r w:rsidRPr="0004698B">
        <w:rPr>
          <w:sz w:val="22"/>
          <w:szCs w:val="22"/>
        </w:rPr>
        <w:t>Ockelford, Adam (2005</w:t>
      </w:r>
      <w:r w:rsidR="004F1E96" w:rsidRPr="0004698B">
        <w:rPr>
          <w:sz w:val="22"/>
          <w:szCs w:val="22"/>
        </w:rPr>
        <w:t>a</w:t>
      </w:r>
      <w:r w:rsidRPr="0004698B">
        <w:rPr>
          <w:sz w:val="22"/>
          <w:szCs w:val="22"/>
        </w:rPr>
        <w:t>)</w:t>
      </w:r>
      <w:r w:rsidR="00E47E67">
        <w:rPr>
          <w:sz w:val="22"/>
          <w:szCs w:val="22"/>
        </w:rPr>
        <w:t>:</w:t>
      </w:r>
      <w:r w:rsidR="008A717F">
        <w:rPr>
          <w:sz w:val="22"/>
          <w:szCs w:val="22"/>
        </w:rPr>
        <w:t xml:space="preserve"> </w:t>
      </w:r>
      <w:r w:rsidR="008A717F">
        <w:rPr>
          <w:i/>
          <w:sz w:val="22"/>
          <w:szCs w:val="22"/>
        </w:rPr>
        <w:t>Repetition in Music: Theoretical and Metatheoretical Perspectives</w:t>
      </w:r>
      <w:r w:rsidR="008A717F">
        <w:rPr>
          <w:sz w:val="22"/>
          <w:szCs w:val="22"/>
        </w:rPr>
        <w:t>, London</w:t>
      </w:r>
    </w:p>
    <w:p w14:paraId="7FD477DA" w14:textId="77777777" w:rsidR="004F1E96" w:rsidRPr="0004698B" w:rsidRDefault="004F1E96" w:rsidP="008A717F">
      <w:pPr>
        <w:pStyle w:val="GlossarBibliografie"/>
        <w:jc w:val="left"/>
        <w:rPr>
          <w:sz w:val="22"/>
          <w:szCs w:val="22"/>
        </w:rPr>
      </w:pPr>
    </w:p>
    <w:p w14:paraId="12B42A0F" w14:textId="4068F3DC" w:rsidR="008A717F" w:rsidRPr="008930F4" w:rsidRDefault="004F1E96" w:rsidP="004E38C9">
      <w:pPr>
        <w:pStyle w:val="GlossarBibliografie"/>
        <w:ind w:left="426" w:hanging="426"/>
        <w:jc w:val="left"/>
        <w:rPr>
          <w:sz w:val="22"/>
          <w:szCs w:val="22"/>
        </w:rPr>
      </w:pPr>
      <w:r w:rsidRPr="0004698B">
        <w:rPr>
          <w:sz w:val="22"/>
          <w:szCs w:val="22"/>
        </w:rPr>
        <w:t>Ockelford</w:t>
      </w:r>
      <w:r w:rsidRPr="008930F4">
        <w:rPr>
          <w:sz w:val="22"/>
          <w:szCs w:val="22"/>
        </w:rPr>
        <w:t>, Adam (2005b)</w:t>
      </w:r>
      <w:r w:rsidR="004E38C9">
        <w:rPr>
          <w:sz w:val="22"/>
          <w:szCs w:val="22"/>
          <w:lang w:val="en-GB"/>
        </w:rPr>
        <w:t xml:space="preserve">: </w:t>
      </w:r>
      <w:r w:rsidR="004E38C9" w:rsidRPr="008930F4">
        <w:rPr>
          <w:rFonts w:hint="eastAsia"/>
          <w:sz w:val="22"/>
          <w:szCs w:val="22"/>
        </w:rPr>
        <w:t>»</w:t>
      </w:r>
      <w:r w:rsidR="004E38C9" w:rsidRPr="004E38C9">
        <w:rPr>
          <w:sz w:val="22"/>
          <w:szCs w:val="22"/>
          <w:lang w:val="en-GB"/>
        </w:rPr>
        <w:t>Musical structure, content and</w:t>
      </w:r>
      <w:r w:rsidR="004E38C9">
        <w:rPr>
          <w:sz w:val="22"/>
          <w:szCs w:val="22"/>
          <w:lang w:val="en-GB"/>
        </w:rPr>
        <w:t xml:space="preserve"> aesthetic response: Beethoven’s Op. </w:t>
      </w:r>
      <w:r w:rsidR="004E38C9" w:rsidRPr="004E38C9">
        <w:rPr>
          <w:sz w:val="22"/>
          <w:szCs w:val="22"/>
          <w:lang w:val="en-GB"/>
        </w:rPr>
        <w:t>110</w:t>
      </w:r>
      <w:r w:rsidR="004E38C9" w:rsidRPr="008930F4">
        <w:rPr>
          <w:rFonts w:hint="eastAsia"/>
          <w:sz w:val="22"/>
          <w:szCs w:val="22"/>
        </w:rPr>
        <w:t>«</w:t>
      </w:r>
      <w:r w:rsidR="004E38C9" w:rsidRPr="008930F4">
        <w:rPr>
          <w:sz w:val="22"/>
          <w:szCs w:val="22"/>
        </w:rPr>
        <w:t xml:space="preserve">, in: </w:t>
      </w:r>
      <w:r w:rsidR="004E38C9" w:rsidRPr="004E38C9">
        <w:rPr>
          <w:i/>
          <w:sz w:val="22"/>
          <w:szCs w:val="22"/>
          <w:lang w:val="en-GB"/>
        </w:rPr>
        <w:t>Journal of the Royal Musical Association</w:t>
      </w:r>
      <w:r w:rsidR="004E38C9">
        <w:rPr>
          <w:sz w:val="22"/>
          <w:szCs w:val="22"/>
          <w:lang w:val="en-GB"/>
        </w:rPr>
        <w:t>, 129/2</w:t>
      </w:r>
      <w:r w:rsidR="004E38C9" w:rsidRPr="004E38C9">
        <w:rPr>
          <w:sz w:val="22"/>
          <w:szCs w:val="22"/>
          <w:lang w:val="en-GB"/>
        </w:rPr>
        <w:t>, 112–</w:t>
      </w:r>
      <w:r w:rsidR="004E38C9">
        <w:rPr>
          <w:sz w:val="22"/>
          <w:szCs w:val="22"/>
          <w:lang w:val="en-GB"/>
        </w:rPr>
        <w:t>1</w:t>
      </w:r>
      <w:r w:rsidR="004E38C9" w:rsidRPr="004E38C9">
        <w:rPr>
          <w:sz w:val="22"/>
          <w:szCs w:val="22"/>
          <w:lang w:val="en-GB"/>
        </w:rPr>
        <w:t>55</w:t>
      </w:r>
    </w:p>
    <w:p w14:paraId="37E88A5C" w14:textId="77777777" w:rsidR="00A26659" w:rsidRPr="008930F4" w:rsidRDefault="00A26659" w:rsidP="008F572E">
      <w:pPr>
        <w:pStyle w:val="GlossarBibliografie"/>
        <w:ind w:left="426" w:hanging="426"/>
        <w:jc w:val="left"/>
        <w:rPr>
          <w:sz w:val="22"/>
          <w:szCs w:val="22"/>
        </w:rPr>
      </w:pPr>
    </w:p>
    <w:p w14:paraId="6E6C6EA5" w14:textId="62357579" w:rsidR="008F572E" w:rsidRPr="008930F4" w:rsidRDefault="008F572E" w:rsidP="008F572E">
      <w:pPr>
        <w:pStyle w:val="GlossarBibliografie"/>
        <w:ind w:left="426" w:hanging="426"/>
        <w:jc w:val="left"/>
        <w:rPr>
          <w:b/>
          <w:bCs/>
          <w:sz w:val="22"/>
          <w:szCs w:val="22"/>
          <w:lang w:val="en-GB"/>
        </w:rPr>
      </w:pPr>
      <w:r w:rsidRPr="008930F4">
        <w:rPr>
          <w:sz w:val="22"/>
          <w:szCs w:val="22"/>
        </w:rPr>
        <w:t xml:space="preserve">Ockelford, Adam (2012): </w:t>
      </w:r>
      <w:r w:rsidRPr="008930F4">
        <w:rPr>
          <w:i/>
          <w:sz w:val="22"/>
          <w:szCs w:val="22"/>
        </w:rPr>
        <w:t xml:space="preserve">Applied Musicology: </w:t>
      </w:r>
      <w:r w:rsidRPr="008930F4">
        <w:rPr>
          <w:bCs/>
          <w:i/>
          <w:sz w:val="22"/>
          <w:szCs w:val="22"/>
          <w:lang w:val="en-GB"/>
        </w:rPr>
        <w:t>Using Zygonic Theory to Inform Music Education, Therapy, and Psychology Research</w:t>
      </w:r>
      <w:r w:rsidRPr="008930F4">
        <w:rPr>
          <w:bCs/>
          <w:sz w:val="22"/>
          <w:szCs w:val="22"/>
          <w:lang w:val="en-GB"/>
        </w:rPr>
        <w:t>, New York</w:t>
      </w:r>
    </w:p>
    <w:p w14:paraId="50DDAECB" w14:textId="77777777" w:rsidR="008F572E" w:rsidRPr="008930F4" w:rsidRDefault="008F572E" w:rsidP="008F572E">
      <w:pPr>
        <w:pStyle w:val="GlossarBibliografie"/>
        <w:jc w:val="left"/>
        <w:rPr>
          <w:sz w:val="22"/>
          <w:szCs w:val="22"/>
        </w:rPr>
      </w:pPr>
    </w:p>
    <w:p w14:paraId="04DA4899" w14:textId="1FCF8D8E" w:rsidR="00616E5B" w:rsidRPr="008930F4" w:rsidRDefault="00616E5B" w:rsidP="00C52283">
      <w:pPr>
        <w:pStyle w:val="GlossarBibliografie"/>
        <w:ind w:left="426" w:hanging="426"/>
        <w:jc w:val="left"/>
        <w:rPr>
          <w:sz w:val="22"/>
          <w:szCs w:val="22"/>
        </w:rPr>
      </w:pPr>
      <w:r w:rsidRPr="008930F4">
        <w:rPr>
          <w:sz w:val="22"/>
          <w:szCs w:val="22"/>
        </w:rPr>
        <w:t>Ockelford, A</w:t>
      </w:r>
      <w:r w:rsidR="00E373B8" w:rsidRPr="008930F4">
        <w:rPr>
          <w:sz w:val="22"/>
          <w:szCs w:val="22"/>
        </w:rPr>
        <w:t>dam</w:t>
      </w:r>
      <w:r w:rsidRPr="008930F4">
        <w:rPr>
          <w:sz w:val="22"/>
          <w:szCs w:val="22"/>
        </w:rPr>
        <w:t xml:space="preserve"> (2017): </w:t>
      </w:r>
      <w:r w:rsidRPr="008930F4">
        <w:rPr>
          <w:i/>
          <w:sz w:val="22"/>
          <w:szCs w:val="22"/>
        </w:rPr>
        <w:t>Comparing Notes: How We Make Sense of Music</w:t>
      </w:r>
      <w:r w:rsidRPr="008930F4">
        <w:rPr>
          <w:sz w:val="22"/>
          <w:szCs w:val="22"/>
        </w:rPr>
        <w:t>, London</w:t>
      </w:r>
    </w:p>
    <w:p w14:paraId="6F1DD0DD" w14:textId="77777777" w:rsidR="00616E5B" w:rsidRPr="008930F4" w:rsidRDefault="00616E5B" w:rsidP="00C52283">
      <w:pPr>
        <w:pStyle w:val="GlossarBibliografie"/>
        <w:ind w:left="426" w:hanging="426"/>
        <w:jc w:val="left"/>
        <w:rPr>
          <w:i/>
          <w:sz w:val="22"/>
          <w:szCs w:val="22"/>
        </w:rPr>
      </w:pPr>
    </w:p>
    <w:p w14:paraId="5DEB6845" w14:textId="6AC92F32" w:rsidR="00C52283" w:rsidRPr="008930F4" w:rsidRDefault="00C52283" w:rsidP="00C52283">
      <w:pPr>
        <w:pStyle w:val="GlossarBibliografie"/>
        <w:ind w:left="426" w:hanging="426"/>
        <w:jc w:val="left"/>
        <w:rPr>
          <w:sz w:val="22"/>
          <w:szCs w:val="22"/>
        </w:rPr>
      </w:pPr>
      <w:proofErr w:type="spellStart"/>
      <w:r w:rsidRPr="008930F4">
        <w:rPr>
          <w:sz w:val="22"/>
          <w:szCs w:val="22"/>
        </w:rPr>
        <w:t>Reti</w:t>
      </w:r>
      <w:proofErr w:type="spellEnd"/>
      <w:r w:rsidRPr="008930F4">
        <w:rPr>
          <w:sz w:val="22"/>
          <w:szCs w:val="22"/>
        </w:rPr>
        <w:t xml:space="preserve">, Rudolph (1951): </w:t>
      </w:r>
      <w:r w:rsidRPr="008930F4">
        <w:rPr>
          <w:i/>
          <w:sz w:val="22"/>
          <w:szCs w:val="22"/>
        </w:rPr>
        <w:t>The Thematic Process in Music</w:t>
      </w:r>
      <w:r w:rsidRPr="008930F4">
        <w:rPr>
          <w:sz w:val="22"/>
          <w:szCs w:val="22"/>
        </w:rPr>
        <w:t>, Connecticut</w:t>
      </w:r>
    </w:p>
    <w:p w14:paraId="1F819321" w14:textId="77777777" w:rsidR="0043113E" w:rsidRPr="008930F4" w:rsidRDefault="0043113E" w:rsidP="00C52283">
      <w:pPr>
        <w:pStyle w:val="GlossarBibliografie"/>
        <w:ind w:left="426" w:hanging="426"/>
        <w:jc w:val="left"/>
        <w:rPr>
          <w:sz w:val="22"/>
          <w:szCs w:val="22"/>
        </w:rPr>
      </w:pPr>
    </w:p>
    <w:p w14:paraId="5B19643A" w14:textId="1B585041" w:rsidR="00213080" w:rsidRPr="008930F4" w:rsidRDefault="0043113E" w:rsidP="00213080">
      <w:pPr>
        <w:pStyle w:val="GlossarBibliografie"/>
        <w:ind w:left="426" w:hanging="426"/>
        <w:jc w:val="left"/>
        <w:rPr>
          <w:sz w:val="22"/>
          <w:szCs w:val="22"/>
        </w:rPr>
      </w:pPr>
      <w:r w:rsidRPr="008930F4">
        <w:rPr>
          <w:sz w:val="22"/>
          <w:szCs w:val="22"/>
        </w:rPr>
        <w:t>Rosner, Burton S. and Leonard B. Meyer (1986)</w:t>
      </w:r>
      <w:r w:rsidR="007F6B88" w:rsidRPr="008930F4">
        <w:rPr>
          <w:sz w:val="22"/>
          <w:szCs w:val="22"/>
        </w:rPr>
        <w:t>:</w:t>
      </w:r>
      <w:r w:rsidRPr="008930F4">
        <w:rPr>
          <w:sz w:val="22"/>
          <w:szCs w:val="22"/>
        </w:rPr>
        <w:t xml:space="preserve"> </w:t>
      </w:r>
      <w:r w:rsidR="00213080" w:rsidRPr="008930F4">
        <w:rPr>
          <w:rFonts w:hint="eastAsia"/>
          <w:sz w:val="22"/>
          <w:szCs w:val="22"/>
        </w:rPr>
        <w:t>»</w:t>
      </w:r>
      <w:r w:rsidR="00213080" w:rsidRPr="008930F4">
        <w:rPr>
          <w:sz w:val="22"/>
          <w:szCs w:val="22"/>
        </w:rPr>
        <w:t>The Perceptual Roles of Melodic Process, Contour and Form</w:t>
      </w:r>
      <w:r w:rsidR="00213080" w:rsidRPr="008930F4">
        <w:rPr>
          <w:rFonts w:hint="eastAsia"/>
          <w:sz w:val="22"/>
          <w:szCs w:val="22"/>
        </w:rPr>
        <w:t>«</w:t>
      </w:r>
      <w:r w:rsidR="00213080" w:rsidRPr="008930F4">
        <w:rPr>
          <w:sz w:val="22"/>
          <w:szCs w:val="22"/>
        </w:rPr>
        <w:t xml:space="preserve">, in: </w:t>
      </w:r>
      <w:r w:rsidR="00213080" w:rsidRPr="008930F4">
        <w:rPr>
          <w:i/>
          <w:sz w:val="22"/>
          <w:szCs w:val="22"/>
        </w:rPr>
        <w:t>Music Perception</w:t>
      </w:r>
      <w:r w:rsidR="00213080" w:rsidRPr="008930F4">
        <w:rPr>
          <w:sz w:val="22"/>
          <w:szCs w:val="22"/>
        </w:rPr>
        <w:t xml:space="preserve"> 4/1: 1–40</w:t>
      </w:r>
    </w:p>
    <w:p w14:paraId="2326B52B" w14:textId="77777777" w:rsidR="0035252F" w:rsidRPr="008930F4" w:rsidRDefault="0035252F" w:rsidP="00213080">
      <w:pPr>
        <w:pStyle w:val="GlossarBibliografie"/>
        <w:ind w:left="426" w:hanging="426"/>
        <w:jc w:val="left"/>
        <w:rPr>
          <w:sz w:val="22"/>
          <w:szCs w:val="22"/>
        </w:rPr>
      </w:pPr>
    </w:p>
    <w:p w14:paraId="1F00F589" w14:textId="1BFE5137" w:rsidR="0035252F" w:rsidRPr="008930F4" w:rsidRDefault="0035252F" w:rsidP="00060CA6">
      <w:pPr>
        <w:pStyle w:val="GlossarBibliografie"/>
        <w:ind w:left="426" w:hanging="426"/>
        <w:jc w:val="left"/>
        <w:rPr>
          <w:sz w:val="22"/>
          <w:szCs w:val="22"/>
        </w:rPr>
      </w:pPr>
      <w:proofErr w:type="spellStart"/>
      <w:r w:rsidRPr="008930F4">
        <w:rPr>
          <w:sz w:val="22"/>
          <w:szCs w:val="22"/>
        </w:rPr>
        <w:t>Ruwet</w:t>
      </w:r>
      <w:proofErr w:type="spellEnd"/>
      <w:r w:rsidRPr="008930F4">
        <w:rPr>
          <w:sz w:val="22"/>
          <w:szCs w:val="22"/>
        </w:rPr>
        <w:t xml:space="preserve">, Nicolas (1987): </w:t>
      </w:r>
      <w:r w:rsidR="00B13DE5" w:rsidRPr="008930F4">
        <w:rPr>
          <w:rFonts w:hint="eastAsia"/>
          <w:sz w:val="22"/>
          <w:szCs w:val="22"/>
        </w:rPr>
        <w:t>»</w:t>
      </w:r>
      <w:r w:rsidR="00B13DE5" w:rsidRPr="008930F4">
        <w:rPr>
          <w:sz w:val="22"/>
          <w:szCs w:val="22"/>
        </w:rPr>
        <w:t>Methods of Analysis in Musicology</w:t>
      </w:r>
      <w:r w:rsidR="00B13DE5" w:rsidRPr="008930F4">
        <w:rPr>
          <w:rFonts w:hint="eastAsia"/>
          <w:sz w:val="22"/>
          <w:szCs w:val="22"/>
        </w:rPr>
        <w:t>«</w:t>
      </w:r>
      <w:r w:rsidR="00B13DE5" w:rsidRPr="008930F4">
        <w:rPr>
          <w:sz w:val="22"/>
          <w:szCs w:val="22"/>
        </w:rPr>
        <w:t xml:space="preserve">, trans. Mark </w:t>
      </w:r>
      <w:proofErr w:type="spellStart"/>
      <w:r w:rsidR="00B13DE5" w:rsidRPr="008930F4">
        <w:rPr>
          <w:sz w:val="22"/>
          <w:szCs w:val="22"/>
        </w:rPr>
        <w:t>Everist</w:t>
      </w:r>
      <w:proofErr w:type="spellEnd"/>
      <w:r w:rsidR="00B13DE5" w:rsidRPr="008930F4">
        <w:rPr>
          <w:sz w:val="22"/>
          <w:szCs w:val="22"/>
        </w:rPr>
        <w:t xml:space="preserve">, in: </w:t>
      </w:r>
      <w:r w:rsidR="00B13DE5" w:rsidRPr="008930F4">
        <w:rPr>
          <w:i/>
          <w:sz w:val="22"/>
          <w:szCs w:val="22"/>
        </w:rPr>
        <w:t>Music Analysis</w:t>
      </w:r>
      <w:r w:rsidR="00B13DE5" w:rsidRPr="008930F4">
        <w:rPr>
          <w:sz w:val="22"/>
          <w:szCs w:val="22"/>
        </w:rPr>
        <w:t xml:space="preserve"> 6/</w:t>
      </w:r>
      <w:r w:rsidR="00C4180B" w:rsidRPr="008930F4">
        <w:rPr>
          <w:sz w:val="22"/>
          <w:szCs w:val="22"/>
        </w:rPr>
        <w:t>1</w:t>
      </w:r>
      <w:r w:rsidR="00B13DE5" w:rsidRPr="008930F4">
        <w:rPr>
          <w:sz w:val="22"/>
          <w:szCs w:val="22"/>
        </w:rPr>
        <w:t>: 3–36</w:t>
      </w:r>
    </w:p>
    <w:p w14:paraId="2B63F227" w14:textId="77777777" w:rsidR="00FE6328" w:rsidRPr="008930F4" w:rsidRDefault="00FE6328" w:rsidP="005D7773">
      <w:pPr>
        <w:pStyle w:val="GlossarBibliografie"/>
        <w:rPr>
          <w:sz w:val="22"/>
          <w:szCs w:val="22"/>
        </w:rPr>
      </w:pPr>
    </w:p>
    <w:p w14:paraId="69818F27" w14:textId="024AAEB8" w:rsidR="003E15F4" w:rsidRPr="008930F4" w:rsidRDefault="003E15F4" w:rsidP="00FE6328">
      <w:pPr>
        <w:pStyle w:val="GlossarBibliografie"/>
        <w:ind w:left="426" w:hanging="426"/>
        <w:jc w:val="left"/>
        <w:rPr>
          <w:sz w:val="22"/>
          <w:szCs w:val="22"/>
        </w:rPr>
      </w:pPr>
      <w:r w:rsidRPr="008930F4">
        <w:rPr>
          <w:sz w:val="22"/>
          <w:szCs w:val="22"/>
        </w:rPr>
        <w:t>Schenker, Heinrich (1906)</w:t>
      </w:r>
      <w:r w:rsidR="008F572E" w:rsidRPr="008930F4">
        <w:rPr>
          <w:sz w:val="22"/>
          <w:szCs w:val="22"/>
        </w:rPr>
        <w:t>:</w:t>
      </w:r>
      <w:r w:rsidRPr="008930F4">
        <w:rPr>
          <w:sz w:val="22"/>
          <w:szCs w:val="22"/>
        </w:rPr>
        <w:t xml:space="preserve"> </w:t>
      </w:r>
      <w:proofErr w:type="spellStart"/>
      <w:r w:rsidRPr="008930F4">
        <w:rPr>
          <w:i/>
          <w:sz w:val="22"/>
          <w:szCs w:val="22"/>
        </w:rPr>
        <w:t>Harmonielehre</w:t>
      </w:r>
      <w:proofErr w:type="spellEnd"/>
      <w:r w:rsidRPr="008930F4">
        <w:rPr>
          <w:sz w:val="22"/>
          <w:szCs w:val="22"/>
        </w:rPr>
        <w:t>, Stuttgart</w:t>
      </w:r>
    </w:p>
    <w:p w14:paraId="67EE941C" w14:textId="77777777" w:rsidR="003E15F4" w:rsidRPr="008930F4" w:rsidRDefault="003E15F4" w:rsidP="00FE6328">
      <w:pPr>
        <w:pStyle w:val="GlossarBibliografie"/>
        <w:ind w:left="426" w:hanging="426"/>
        <w:jc w:val="left"/>
        <w:rPr>
          <w:sz w:val="22"/>
          <w:szCs w:val="22"/>
        </w:rPr>
      </w:pPr>
    </w:p>
    <w:p w14:paraId="7DB39DA5" w14:textId="2A5DB4D2" w:rsidR="00E14924" w:rsidRPr="008930F4" w:rsidRDefault="00E14924" w:rsidP="00FE6328">
      <w:pPr>
        <w:pStyle w:val="GlossarBibliografie"/>
        <w:ind w:left="426" w:hanging="426"/>
        <w:jc w:val="left"/>
        <w:rPr>
          <w:sz w:val="22"/>
          <w:szCs w:val="22"/>
        </w:rPr>
      </w:pPr>
      <w:r w:rsidRPr="008930F4">
        <w:rPr>
          <w:sz w:val="22"/>
          <w:szCs w:val="22"/>
        </w:rPr>
        <w:t xml:space="preserve">Schenker, Heinrich (1935): </w:t>
      </w:r>
      <w:r w:rsidRPr="008930F4">
        <w:rPr>
          <w:i/>
          <w:sz w:val="22"/>
          <w:szCs w:val="22"/>
        </w:rPr>
        <w:t xml:space="preserve">Der </w:t>
      </w:r>
      <w:proofErr w:type="spellStart"/>
      <w:r w:rsidRPr="008930F4">
        <w:rPr>
          <w:i/>
          <w:sz w:val="22"/>
          <w:szCs w:val="22"/>
        </w:rPr>
        <w:t>Freie</w:t>
      </w:r>
      <w:proofErr w:type="spellEnd"/>
      <w:r w:rsidRPr="008930F4">
        <w:rPr>
          <w:i/>
          <w:sz w:val="22"/>
          <w:szCs w:val="22"/>
        </w:rPr>
        <w:t xml:space="preserve"> </w:t>
      </w:r>
      <w:proofErr w:type="spellStart"/>
      <w:r w:rsidRPr="008930F4">
        <w:rPr>
          <w:i/>
          <w:sz w:val="22"/>
          <w:szCs w:val="22"/>
        </w:rPr>
        <w:t>Satz</w:t>
      </w:r>
      <w:proofErr w:type="spellEnd"/>
      <w:r w:rsidRPr="008930F4">
        <w:rPr>
          <w:sz w:val="22"/>
          <w:szCs w:val="22"/>
        </w:rPr>
        <w:t>, Vienna</w:t>
      </w:r>
    </w:p>
    <w:p w14:paraId="121466BB" w14:textId="77777777" w:rsidR="005056D6" w:rsidRPr="00B73B02" w:rsidRDefault="005056D6" w:rsidP="00FE6328">
      <w:pPr>
        <w:pStyle w:val="GlossarBibliografie"/>
        <w:ind w:left="426" w:hanging="426"/>
        <w:jc w:val="left"/>
        <w:rPr>
          <w:sz w:val="22"/>
          <w:szCs w:val="22"/>
        </w:rPr>
      </w:pPr>
    </w:p>
    <w:p w14:paraId="33B5D5DF" w14:textId="20979FC9" w:rsidR="005056D6" w:rsidRPr="00B73B02" w:rsidRDefault="005056D6" w:rsidP="00FE6328">
      <w:pPr>
        <w:pStyle w:val="GlossarBibliografie"/>
        <w:ind w:left="426" w:hanging="426"/>
        <w:jc w:val="left"/>
        <w:rPr>
          <w:sz w:val="22"/>
          <w:szCs w:val="22"/>
        </w:rPr>
      </w:pPr>
      <w:r w:rsidRPr="00B73B02">
        <w:rPr>
          <w:sz w:val="22"/>
          <w:szCs w:val="22"/>
        </w:rPr>
        <w:t xml:space="preserve">Schoenberg, Arnold (1967): </w:t>
      </w:r>
      <w:r w:rsidRPr="00B73B02">
        <w:rPr>
          <w:i/>
          <w:sz w:val="22"/>
          <w:szCs w:val="22"/>
        </w:rPr>
        <w:t>Fundamentals of Musical Composition</w:t>
      </w:r>
      <w:r w:rsidRPr="00B73B02">
        <w:rPr>
          <w:sz w:val="22"/>
          <w:szCs w:val="22"/>
        </w:rPr>
        <w:t>, London</w:t>
      </w:r>
    </w:p>
    <w:p w14:paraId="13B7CD65" w14:textId="77777777" w:rsidR="00B73B02" w:rsidRPr="00B73B02" w:rsidRDefault="00B73B02" w:rsidP="00FE6328">
      <w:pPr>
        <w:pStyle w:val="GlossarBibliografie"/>
        <w:ind w:left="426" w:hanging="426"/>
        <w:jc w:val="left"/>
        <w:rPr>
          <w:sz w:val="22"/>
          <w:szCs w:val="22"/>
        </w:rPr>
      </w:pPr>
    </w:p>
    <w:p w14:paraId="6E1373CE" w14:textId="7DEF581A" w:rsidR="00B73B02" w:rsidRPr="00B73B02" w:rsidRDefault="00B73B02" w:rsidP="00B73B02">
      <w:pPr>
        <w:pStyle w:val="GlossarBibliografie"/>
        <w:ind w:left="426" w:hanging="426"/>
        <w:rPr>
          <w:sz w:val="22"/>
          <w:szCs w:val="22"/>
          <w:lang w:val="en-GB"/>
        </w:rPr>
      </w:pPr>
      <w:r w:rsidRPr="00B73B02">
        <w:rPr>
          <w:sz w:val="22"/>
          <w:szCs w:val="22"/>
          <w:lang w:val="en-GB"/>
        </w:rPr>
        <w:t>S</w:t>
      </w:r>
      <w:r>
        <w:rPr>
          <w:sz w:val="22"/>
          <w:szCs w:val="22"/>
          <w:lang w:val="en-GB"/>
        </w:rPr>
        <w:t>é</w:t>
      </w:r>
      <w:r w:rsidRPr="00B73B02">
        <w:rPr>
          <w:sz w:val="22"/>
          <w:szCs w:val="22"/>
          <w:lang w:val="en-GB"/>
        </w:rPr>
        <w:t>lincourt, B</w:t>
      </w:r>
      <w:r>
        <w:rPr>
          <w:sz w:val="22"/>
          <w:szCs w:val="22"/>
          <w:lang w:val="en-GB"/>
        </w:rPr>
        <w:t>asil de (1920):</w:t>
      </w:r>
      <w:r w:rsidRPr="00B73B02">
        <w:rPr>
          <w:sz w:val="22"/>
          <w:szCs w:val="22"/>
          <w:lang w:val="en-GB"/>
        </w:rPr>
        <w:t xml:space="preserve"> </w:t>
      </w:r>
      <w:r w:rsidRPr="008930F4">
        <w:rPr>
          <w:rFonts w:hint="eastAsia"/>
          <w:sz w:val="22"/>
          <w:szCs w:val="22"/>
        </w:rPr>
        <w:t>»</w:t>
      </w:r>
      <w:r w:rsidRPr="00B73B02">
        <w:rPr>
          <w:sz w:val="22"/>
          <w:szCs w:val="22"/>
          <w:lang w:val="en-GB"/>
        </w:rPr>
        <w:t>Music and duration</w:t>
      </w:r>
      <w:r w:rsidRPr="008930F4">
        <w:rPr>
          <w:rFonts w:hint="eastAsia"/>
          <w:sz w:val="22"/>
          <w:szCs w:val="22"/>
        </w:rPr>
        <w:t>»</w:t>
      </w:r>
      <w:r w:rsidRPr="00B73B02">
        <w:rPr>
          <w:sz w:val="22"/>
          <w:szCs w:val="22"/>
          <w:lang w:val="en-GB"/>
        </w:rPr>
        <w:t>,</w:t>
      </w:r>
      <w:r>
        <w:rPr>
          <w:sz w:val="22"/>
          <w:szCs w:val="22"/>
          <w:lang w:val="en-GB"/>
        </w:rPr>
        <w:t xml:space="preserve"> in:</w:t>
      </w:r>
      <w:r w:rsidRPr="00B73B02">
        <w:rPr>
          <w:sz w:val="22"/>
          <w:szCs w:val="22"/>
          <w:lang w:val="en-GB"/>
        </w:rPr>
        <w:t xml:space="preserve"> </w:t>
      </w:r>
      <w:r w:rsidRPr="00B73B02">
        <w:rPr>
          <w:i/>
          <w:sz w:val="22"/>
          <w:szCs w:val="22"/>
          <w:lang w:val="en-GB"/>
        </w:rPr>
        <w:t>Music and Letters</w:t>
      </w:r>
      <w:r>
        <w:rPr>
          <w:sz w:val="22"/>
          <w:szCs w:val="22"/>
          <w:lang w:val="en-GB"/>
        </w:rPr>
        <w:t xml:space="preserve"> 1:</w:t>
      </w:r>
      <w:r w:rsidRPr="00B73B02">
        <w:rPr>
          <w:sz w:val="22"/>
          <w:szCs w:val="22"/>
          <w:lang w:val="en-GB"/>
        </w:rPr>
        <w:t xml:space="preserve"> 286–293</w:t>
      </w:r>
    </w:p>
    <w:p w14:paraId="3E17C969" w14:textId="77777777" w:rsidR="00156408" w:rsidRPr="00B73B02" w:rsidRDefault="00156408" w:rsidP="00E47E67">
      <w:pPr>
        <w:pStyle w:val="GlossarBibliografie"/>
        <w:jc w:val="left"/>
        <w:rPr>
          <w:sz w:val="22"/>
          <w:szCs w:val="22"/>
        </w:rPr>
      </w:pPr>
    </w:p>
    <w:p w14:paraId="47A8D74C" w14:textId="68D56CDA" w:rsidR="00156408" w:rsidRPr="008930F4" w:rsidRDefault="00156408" w:rsidP="00156408">
      <w:pPr>
        <w:pStyle w:val="GlossarBibliografie"/>
        <w:ind w:left="426" w:hanging="426"/>
        <w:jc w:val="left"/>
        <w:rPr>
          <w:sz w:val="22"/>
          <w:szCs w:val="22"/>
        </w:rPr>
      </w:pPr>
      <w:r w:rsidRPr="00B73B02">
        <w:rPr>
          <w:sz w:val="22"/>
          <w:szCs w:val="22"/>
        </w:rPr>
        <w:t>Simon, Herbert A. and R</w:t>
      </w:r>
      <w:r w:rsidRPr="008930F4">
        <w:rPr>
          <w:sz w:val="22"/>
          <w:szCs w:val="22"/>
        </w:rPr>
        <w:t>ichard K. Sumner (1968)</w:t>
      </w:r>
      <w:r w:rsidR="007F6B88" w:rsidRPr="008930F4">
        <w:rPr>
          <w:sz w:val="22"/>
          <w:szCs w:val="22"/>
        </w:rPr>
        <w:t>:</w:t>
      </w:r>
      <w:r w:rsidRPr="008930F4">
        <w:rPr>
          <w:sz w:val="22"/>
          <w:szCs w:val="22"/>
        </w:rPr>
        <w:t xml:space="preserve"> </w:t>
      </w:r>
      <w:r w:rsidRPr="008930F4">
        <w:rPr>
          <w:rFonts w:hint="eastAsia"/>
          <w:sz w:val="22"/>
          <w:szCs w:val="22"/>
        </w:rPr>
        <w:t>»</w:t>
      </w:r>
      <w:r w:rsidRPr="008930F4">
        <w:rPr>
          <w:sz w:val="22"/>
          <w:szCs w:val="22"/>
        </w:rPr>
        <w:t>Pattern in Music</w:t>
      </w:r>
      <w:r w:rsidRPr="008930F4">
        <w:rPr>
          <w:rFonts w:hint="eastAsia"/>
          <w:sz w:val="22"/>
          <w:szCs w:val="22"/>
        </w:rPr>
        <w:t>«</w:t>
      </w:r>
      <w:r w:rsidRPr="008930F4">
        <w:rPr>
          <w:sz w:val="22"/>
          <w:szCs w:val="22"/>
        </w:rPr>
        <w:t xml:space="preserve">, in: </w:t>
      </w:r>
      <w:r w:rsidRPr="008930F4">
        <w:rPr>
          <w:i/>
          <w:sz w:val="22"/>
          <w:szCs w:val="22"/>
        </w:rPr>
        <w:t>Formal Representation of Human Judgement</w:t>
      </w:r>
      <w:r w:rsidRPr="008930F4">
        <w:rPr>
          <w:sz w:val="22"/>
          <w:szCs w:val="22"/>
        </w:rPr>
        <w:t xml:space="preserve">, ed. Benjamin </w:t>
      </w:r>
      <w:proofErr w:type="spellStart"/>
      <w:r w:rsidRPr="008930F4">
        <w:rPr>
          <w:sz w:val="22"/>
          <w:szCs w:val="22"/>
        </w:rPr>
        <w:t>Kleinmuntz</w:t>
      </w:r>
      <w:proofErr w:type="spellEnd"/>
      <w:r w:rsidRPr="008930F4">
        <w:rPr>
          <w:sz w:val="22"/>
          <w:szCs w:val="22"/>
        </w:rPr>
        <w:t xml:space="preserve">, New York, </w:t>
      </w:r>
      <w:r w:rsidR="00B27956" w:rsidRPr="008930F4">
        <w:rPr>
          <w:sz w:val="22"/>
          <w:szCs w:val="22"/>
        </w:rPr>
        <w:t>219-250</w:t>
      </w:r>
    </w:p>
    <w:p w14:paraId="035D5CA8" w14:textId="77777777" w:rsidR="00E14924" w:rsidRPr="008930F4" w:rsidRDefault="00E14924" w:rsidP="00156408">
      <w:pPr>
        <w:pStyle w:val="GlossarBibliografie"/>
        <w:jc w:val="left"/>
        <w:rPr>
          <w:sz w:val="22"/>
          <w:szCs w:val="22"/>
        </w:rPr>
      </w:pPr>
    </w:p>
    <w:p w14:paraId="3D705364" w14:textId="7EA9FC6E" w:rsidR="00E47E67" w:rsidRPr="008A717F" w:rsidRDefault="00EE42D3" w:rsidP="00E47E67">
      <w:pPr>
        <w:pStyle w:val="GlossarBibliografie"/>
        <w:ind w:left="284" w:hanging="284"/>
        <w:jc w:val="left"/>
        <w:rPr>
          <w:sz w:val="22"/>
          <w:szCs w:val="22"/>
        </w:rPr>
      </w:pPr>
      <w:r>
        <w:rPr>
          <w:sz w:val="22"/>
          <w:szCs w:val="22"/>
          <w:lang w:val="en-GB"/>
        </w:rPr>
        <w:t>Thorpe, M</w:t>
      </w:r>
      <w:r w:rsidR="001B6E56">
        <w:rPr>
          <w:sz w:val="22"/>
          <w:szCs w:val="22"/>
          <w:lang w:val="en-GB"/>
        </w:rPr>
        <w:t>ichael</w:t>
      </w:r>
      <w:r w:rsidR="00E47E67">
        <w:rPr>
          <w:sz w:val="22"/>
          <w:szCs w:val="22"/>
          <w:lang w:val="en-GB"/>
        </w:rPr>
        <w:t xml:space="preserve"> J.A., Adam Ockelford and Aleksander </w:t>
      </w:r>
      <w:proofErr w:type="spellStart"/>
      <w:r w:rsidR="00E47E67">
        <w:rPr>
          <w:sz w:val="22"/>
          <w:szCs w:val="22"/>
          <w:lang w:val="en-GB"/>
        </w:rPr>
        <w:t>Aksentijevic</w:t>
      </w:r>
      <w:proofErr w:type="spellEnd"/>
      <w:r w:rsidR="00E47E67">
        <w:rPr>
          <w:sz w:val="22"/>
          <w:szCs w:val="22"/>
          <w:lang w:val="en-GB"/>
        </w:rPr>
        <w:t xml:space="preserve"> (2011)</w:t>
      </w:r>
      <w:r w:rsidR="00F51317">
        <w:rPr>
          <w:sz w:val="22"/>
          <w:szCs w:val="22"/>
          <w:lang w:val="en-GB"/>
        </w:rPr>
        <w:t>:</w:t>
      </w:r>
      <w:r w:rsidR="00E47E67">
        <w:rPr>
          <w:sz w:val="22"/>
          <w:szCs w:val="22"/>
          <w:lang w:val="en-GB"/>
        </w:rPr>
        <w:t xml:space="preserve"> </w:t>
      </w:r>
      <w:r w:rsidR="00E47E67" w:rsidRPr="00E47E67">
        <w:rPr>
          <w:rFonts w:hint="eastAsia"/>
          <w:sz w:val="22"/>
          <w:szCs w:val="22"/>
          <w:lang w:val="de-DE"/>
        </w:rPr>
        <w:t>»</w:t>
      </w:r>
      <w:r w:rsidR="00E47E67">
        <w:rPr>
          <w:sz w:val="22"/>
          <w:szCs w:val="22"/>
        </w:rPr>
        <w:t xml:space="preserve">An empirical exploration </w:t>
      </w:r>
      <w:proofErr w:type="spellStart"/>
      <w:r w:rsidR="00E47E67">
        <w:rPr>
          <w:sz w:val="22"/>
          <w:szCs w:val="22"/>
        </w:rPr>
        <w:t>oft he</w:t>
      </w:r>
      <w:proofErr w:type="spellEnd"/>
      <w:r w:rsidR="00E47E67">
        <w:rPr>
          <w:sz w:val="22"/>
          <w:szCs w:val="22"/>
        </w:rPr>
        <w:t xml:space="preserve"> zygonic model of expectation in music</w:t>
      </w:r>
      <w:r w:rsidR="00E47E67" w:rsidRPr="00E47E67">
        <w:rPr>
          <w:rFonts w:hint="eastAsia"/>
          <w:sz w:val="22"/>
          <w:szCs w:val="22"/>
          <w:lang w:val="de-DE"/>
        </w:rPr>
        <w:t>«</w:t>
      </w:r>
      <w:r w:rsidR="00E47E67" w:rsidRPr="00E47E67">
        <w:rPr>
          <w:sz w:val="22"/>
          <w:szCs w:val="22"/>
          <w:lang w:val="de-DE"/>
        </w:rPr>
        <w:t>, in:</w:t>
      </w:r>
      <w:r w:rsidR="00E47E67" w:rsidRPr="00E47E67">
        <w:rPr>
          <w:rFonts w:hint="eastAsia"/>
          <w:sz w:val="22"/>
          <w:szCs w:val="22"/>
        </w:rPr>
        <w:t xml:space="preserve"> </w:t>
      </w:r>
      <w:r w:rsidR="00E47E67" w:rsidRPr="00E47E67">
        <w:rPr>
          <w:i/>
          <w:sz w:val="22"/>
          <w:szCs w:val="22"/>
          <w:lang w:val="en-GB"/>
        </w:rPr>
        <w:t>Psychology of Music</w:t>
      </w:r>
      <w:r w:rsidR="00E47E67">
        <w:rPr>
          <w:sz w:val="22"/>
          <w:szCs w:val="22"/>
          <w:lang w:val="en-GB"/>
        </w:rPr>
        <w:t>, 40/4</w:t>
      </w:r>
      <w:r w:rsidR="00E47E67" w:rsidRPr="00E47E67">
        <w:rPr>
          <w:sz w:val="22"/>
          <w:szCs w:val="22"/>
          <w:lang w:val="en-GB"/>
        </w:rPr>
        <w:t xml:space="preserve">, </w:t>
      </w:r>
      <w:r w:rsidR="00E47E67">
        <w:rPr>
          <w:sz w:val="22"/>
          <w:szCs w:val="22"/>
          <w:lang w:val="en-GB"/>
        </w:rPr>
        <w:t>429</w:t>
      </w:r>
      <w:r w:rsidR="00E47E67" w:rsidRPr="00E47E67">
        <w:rPr>
          <w:sz w:val="22"/>
          <w:szCs w:val="22"/>
          <w:lang w:val="en-GB"/>
        </w:rPr>
        <w:t>–</w:t>
      </w:r>
      <w:r w:rsidR="00E47E67">
        <w:rPr>
          <w:sz w:val="22"/>
          <w:szCs w:val="22"/>
          <w:lang w:val="en-GB"/>
        </w:rPr>
        <w:t>470</w:t>
      </w:r>
    </w:p>
    <w:p w14:paraId="784F0DAC" w14:textId="77777777" w:rsidR="00EE42D3" w:rsidRDefault="00EE42D3" w:rsidP="00EE42D3">
      <w:pPr>
        <w:pStyle w:val="ZZZ"/>
        <w:rPr>
          <w:rFonts w:ascii="Georgia" w:hAnsi="Georgia"/>
          <w:sz w:val="22"/>
          <w:szCs w:val="22"/>
          <w:lang w:val="en-GB"/>
        </w:rPr>
      </w:pPr>
    </w:p>
    <w:p w14:paraId="61D3124A" w14:textId="4C3C90C7" w:rsidR="00EE42D3" w:rsidRDefault="00EE42D3" w:rsidP="00F51317">
      <w:pPr>
        <w:pStyle w:val="ZZZ"/>
        <w:ind w:left="284" w:hanging="284"/>
        <w:rPr>
          <w:rFonts w:ascii="Georgia" w:hAnsi="Georgia"/>
          <w:sz w:val="22"/>
          <w:szCs w:val="22"/>
          <w:lang w:val="en-GB"/>
        </w:rPr>
      </w:pPr>
      <w:proofErr w:type="spellStart"/>
      <w:r w:rsidRPr="0049627E">
        <w:rPr>
          <w:rFonts w:ascii="Georgia" w:hAnsi="Georgia"/>
          <w:sz w:val="22"/>
          <w:szCs w:val="22"/>
          <w:lang w:val="en-GB"/>
        </w:rPr>
        <w:t>Vogiatzoglou</w:t>
      </w:r>
      <w:proofErr w:type="spellEnd"/>
      <w:r w:rsidRPr="0049627E">
        <w:rPr>
          <w:rFonts w:ascii="Georgia" w:hAnsi="Georgia"/>
          <w:sz w:val="22"/>
          <w:szCs w:val="22"/>
          <w:lang w:val="en-GB"/>
        </w:rPr>
        <w:t>, A</w:t>
      </w:r>
      <w:r w:rsidR="001B6E56">
        <w:rPr>
          <w:rFonts w:ascii="Georgia" w:hAnsi="Georgia"/>
          <w:sz w:val="22"/>
          <w:szCs w:val="22"/>
          <w:lang w:val="en-GB"/>
        </w:rPr>
        <w:t>ngela</w:t>
      </w:r>
      <w:r w:rsidRPr="0049627E">
        <w:rPr>
          <w:rFonts w:ascii="Georgia" w:hAnsi="Georgia"/>
          <w:sz w:val="22"/>
          <w:szCs w:val="22"/>
          <w:lang w:val="en-GB"/>
        </w:rPr>
        <w:t xml:space="preserve">, </w:t>
      </w:r>
      <w:r w:rsidR="00F51317">
        <w:rPr>
          <w:rFonts w:ascii="Georgia" w:hAnsi="Georgia"/>
          <w:sz w:val="22"/>
          <w:szCs w:val="22"/>
          <w:lang w:val="en-GB"/>
        </w:rPr>
        <w:t xml:space="preserve">Adam Ockelford, Graham F. </w:t>
      </w:r>
      <w:r w:rsidRPr="0049627E">
        <w:rPr>
          <w:rFonts w:ascii="Georgia" w:hAnsi="Georgia"/>
          <w:sz w:val="22"/>
          <w:szCs w:val="22"/>
          <w:lang w:val="en-GB"/>
        </w:rPr>
        <w:t xml:space="preserve">Welch, G. and </w:t>
      </w:r>
      <w:proofErr w:type="spellStart"/>
      <w:r w:rsidR="00F51317">
        <w:rPr>
          <w:rFonts w:ascii="Georgia" w:hAnsi="Georgia"/>
          <w:sz w:val="22"/>
          <w:szCs w:val="22"/>
          <w:lang w:val="en-GB"/>
        </w:rPr>
        <w:t>Evangelos</w:t>
      </w:r>
      <w:proofErr w:type="spellEnd"/>
      <w:r w:rsidR="00F51317">
        <w:rPr>
          <w:rFonts w:ascii="Georgia" w:hAnsi="Georgia"/>
          <w:sz w:val="22"/>
          <w:szCs w:val="22"/>
          <w:lang w:val="en-GB"/>
        </w:rPr>
        <w:t xml:space="preserve"> </w:t>
      </w:r>
      <w:proofErr w:type="spellStart"/>
      <w:r w:rsidR="00F51317">
        <w:rPr>
          <w:rFonts w:ascii="Georgia" w:hAnsi="Georgia"/>
          <w:sz w:val="22"/>
          <w:szCs w:val="22"/>
          <w:lang w:val="en-GB"/>
        </w:rPr>
        <w:t>Himonides</w:t>
      </w:r>
      <w:proofErr w:type="spellEnd"/>
      <w:r w:rsidR="00F51317">
        <w:rPr>
          <w:rFonts w:ascii="Georgia" w:hAnsi="Georgia"/>
          <w:sz w:val="22"/>
          <w:szCs w:val="22"/>
          <w:lang w:val="en-GB"/>
        </w:rPr>
        <w:t xml:space="preserve"> </w:t>
      </w:r>
      <w:r w:rsidRPr="0049627E">
        <w:rPr>
          <w:rFonts w:ascii="Georgia" w:hAnsi="Georgia"/>
          <w:sz w:val="22"/>
          <w:szCs w:val="22"/>
          <w:lang w:val="en-GB"/>
        </w:rPr>
        <w:t>(2011)</w:t>
      </w:r>
      <w:r w:rsidR="00F51317">
        <w:rPr>
          <w:rFonts w:ascii="Georgia" w:hAnsi="Georgia"/>
          <w:sz w:val="22"/>
          <w:szCs w:val="22"/>
          <w:lang w:val="en-GB"/>
        </w:rPr>
        <w:t>:</w:t>
      </w:r>
      <w:r w:rsidRPr="0049627E">
        <w:rPr>
          <w:rFonts w:ascii="Georgia" w:hAnsi="Georgia"/>
          <w:sz w:val="22"/>
          <w:szCs w:val="22"/>
          <w:lang w:val="en-GB"/>
        </w:rPr>
        <w:t xml:space="preserve"> </w:t>
      </w:r>
      <w:r w:rsidR="00F51317" w:rsidRPr="00E47E67">
        <w:rPr>
          <w:rFonts w:ascii="Georgia" w:hAnsi="Georgia" w:hint="eastAsia"/>
          <w:sz w:val="22"/>
          <w:szCs w:val="22"/>
        </w:rPr>
        <w:t>»</w:t>
      </w:r>
      <w:r w:rsidRPr="0049627E">
        <w:rPr>
          <w:rFonts w:ascii="Georgia" w:hAnsi="Georgia"/>
          <w:sz w:val="22"/>
          <w:szCs w:val="22"/>
          <w:lang w:val="en-GB"/>
        </w:rPr>
        <w:t>Sounds of Intent: interactive software to assess the musical development of children and young people with complex needs</w:t>
      </w:r>
      <w:r w:rsidR="00F51317" w:rsidRPr="00E47E67">
        <w:rPr>
          <w:rFonts w:ascii="Georgia" w:hAnsi="Georgia" w:hint="eastAsia"/>
          <w:sz w:val="22"/>
          <w:szCs w:val="22"/>
        </w:rPr>
        <w:t>«</w:t>
      </w:r>
      <w:r w:rsidR="00F51317" w:rsidRPr="00E47E67">
        <w:rPr>
          <w:rFonts w:ascii="Georgia" w:hAnsi="Georgia"/>
          <w:sz w:val="22"/>
          <w:szCs w:val="22"/>
        </w:rPr>
        <w:t>, in:</w:t>
      </w:r>
      <w:r w:rsidR="00F51317" w:rsidRPr="00E47E67">
        <w:rPr>
          <w:rFonts w:hint="eastAsia"/>
          <w:sz w:val="22"/>
          <w:szCs w:val="22"/>
        </w:rPr>
        <w:t xml:space="preserve"> </w:t>
      </w:r>
      <w:r w:rsidRPr="00F51317">
        <w:rPr>
          <w:rFonts w:ascii="Georgia" w:hAnsi="Georgia"/>
          <w:i/>
          <w:sz w:val="22"/>
          <w:szCs w:val="22"/>
          <w:lang w:val="en-GB"/>
        </w:rPr>
        <w:t>Music and Medicine</w:t>
      </w:r>
      <w:r w:rsidR="00F51317">
        <w:rPr>
          <w:rFonts w:ascii="Georgia" w:hAnsi="Georgia"/>
          <w:sz w:val="22"/>
          <w:szCs w:val="22"/>
          <w:lang w:val="en-GB"/>
        </w:rPr>
        <w:t>, 3/3, 189–195</w:t>
      </w:r>
    </w:p>
    <w:p w14:paraId="6C541DED" w14:textId="77777777" w:rsidR="00015450" w:rsidRDefault="00015450" w:rsidP="00EE42D3">
      <w:pPr>
        <w:pStyle w:val="ZZZ"/>
        <w:rPr>
          <w:rFonts w:ascii="Georgia" w:hAnsi="Georgia"/>
          <w:sz w:val="22"/>
          <w:szCs w:val="22"/>
          <w:lang w:val="en-GB"/>
        </w:rPr>
      </w:pPr>
    </w:p>
    <w:p w14:paraId="3AF91D33" w14:textId="60CF2AAD" w:rsidR="00015450" w:rsidRPr="005B6C54" w:rsidRDefault="00015450" w:rsidP="005B6C54">
      <w:pPr>
        <w:pStyle w:val="ZZZ"/>
        <w:ind w:left="284" w:hanging="284"/>
        <w:rPr>
          <w:rFonts w:ascii="Georgia" w:hAnsi="Georgia"/>
          <w:bCs/>
          <w:sz w:val="22"/>
          <w:szCs w:val="22"/>
          <w:lang w:val="en-GB"/>
        </w:rPr>
      </w:pPr>
      <w:r>
        <w:rPr>
          <w:rFonts w:ascii="Georgia" w:hAnsi="Georgia"/>
          <w:sz w:val="22"/>
          <w:szCs w:val="22"/>
          <w:lang w:val="en-GB"/>
        </w:rPr>
        <w:t xml:space="preserve">Voyajolu, </w:t>
      </w:r>
      <w:r w:rsidR="003A006B">
        <w:rPr>
          <w:rFonts w:ascii="Georgia" w:hAnsi="Georgia"/>
          <w:sz w:val="22"/>
          <w:szCs w:val="22"/>
          <w:lang w:val="en-GB"/>
        </w:rPr>
        <w:t xml:space="preserve">Angela and </w:t>
      </w:r>
      <w:r>
        <w:rPr>
          <w:rFonts w:ascii="Georgia" w:hAnsi="Georgia"/>
          <w:sz w:val="22"/>
          <w:szCs w:val="22"/>
          <w:lang w:val="en-GB"/>
        </w:rPr>
        <w:t xml:space="preserve">Adam Ockelford </w:t>
      </w:r>
      <w:r w:rsidR="003A006B">
        <w:rPr>
          <w:rFonts w:ascii="Georgia" w:hAnsi="Georgia"/>
          <w:sz w:val="22"/>
          <w:szCs w:val="22"/>
          <w:lang w:val="en-GB"/>
        </w:rPr>
        <w:t>(</w:t>
      </w:r>
      <w:r w:rsidR="00C50AEF">
        <w:rPr>
          <w:rFonts w:ascii="Georgia" w:hAnsi="Georgia"/>
          <w:sz w:val="22"/>
          <w:szCs w:val="22"/>
          <w:lang w:val="en-GB"/>
        </w:rPr>
        <w:t>2016</w:t>
      </w:r>
      <w:r w:rsidR="003A006B">
        <w:rPr>
          <w:rFonts w:ascii="Georgia" w:hAnsi="Georgia"/>
          <w:sz w:val="22"/>
          <w:szCs w:val="22"/>
          <w:lang w:val="en-GB"/>
        </w:rPr>
        <w:t>):</w:t>
      </w:r>
      <w:r w:rsidR="00C50AEF">
        <w:rPr>
          <w:rFonts w:ascii="Georgia" w:hAnsi="Georgia"/>
          <w:sz w:val="22"/>
          <w:szCs w:val="22"/>
          <w:lang w:val="en-GB"/>
        </w:rPr>
        <w:t xml:space="preserve"> </w:t>
      </w:r>
      <w:r w:rsidR="003A006B" w:rsidRPr="00E47E67">
        <w:rPr>
          <w:rFonts w:ascii="Georgia" w:hAnsi="Georgia" w:hint="eastAsia"/>
          <w:sz w:val="22"/>
          <w:szCs w:val="22"/>
        </w:rPr>
        <w:t>»</w:t>
      </w:r>
      <w:r w:rsidRPr="00015450">
        <w:rPr>
          <w:rFonts w:ascii="Georgia" w:hAnsi="Georgia"/>
          <w:bCs/>
          <w:iCs/>
          <w:sz w:val="22"/>
          <w:szCs w:val="22"/>
          <w:lang w:val="en-GB"/>
        </w:rPr>
        <w:t>Sounds of Intent in the Early Years</w:t>
      </w:r>
      <w:r w:rsidRPr="00015450">
        <w:rPr>
          <w:rFonts w:ascii="Georgia" w:hAnsi="Georgia"/>
          <w:bCs/>
          <w:sz w:val="22"/>
          <w:szCs w:val="22"/>
          <w:lang w:val="en-GB"/>
        </w:rPr>
        <w:t>: A proposed framework of young children’s musical development</w:t>
      </w:r>
      <w:r w:rsidR="003A006B" w:rsidRPr="00E47E67">
        <w:rPr>
          <w:rFonts w:ascii="Georgia" w:hAnsi="Georgia" w:hint="eastAsia"/>
          <w:sz w:val="22"/>
          <w:szCs w:val="22"/>
        </w:rPr>
        <w:t>«</w:t>
      </w:r>
      <w:r w:rsidR="003A006B" w:rsidRPr="00E47E67">
        <w:rPr>
          <w:rFonts w:ascii="Georgia" w:hAnsi="Georgia"/>
          <w:sz w:val="22"/>
          <w:szCs w:val="22"/>
        </w:rPr>
        <w:t>, in:</w:t>
      </w:r>
      <w:r w:rsidR="003A006B" w:rsidRPr="00E47E67">
        <w:rPr>
          <w:rFonts w:hint="eastAsia"/>
          <w:sz w:val="22"/>
          <w:szCs w:val="22"/>
        </w:rPr>
        <w:t xml:space="preserve"> </w:t>
      </w:r>
      <w:r w:rsidRPr="003A006B">
        <w:rPr>
          <w:rFonts w:ascii="Georgia" w:hAnsi="Georgia"/>
          <w:i/>
          <w:iCs/>
          <w:sz w:val="22"/>
          <w:szCs w:val="22"/>
          <w:lang w:val="en-GB"/>
        </w:rPr>
        <w:t>Research Studies in Music Education</w:t>
      </w:r>
      <w:r w:rsidR="003A006B">
        <w:rPr>
          <w:rFonts w:ascii="Georgia" w:hAnsi="Georgia"/>
          <w:bCs/>
          <w:sz w:val="22"/>
          <w:szCs w:val="22"/>
          <w:lang w:val="en-GB"/>
        </w:rPr>
        <w:t>,</w:t>
      </w:r>
      <w:r w:rsidRPr="003A006B">
        <w:rPr>
          <w:rFonts w:ascii="Georgia" w:hAnsi="Georgia"/>
          <w:bCs/>
          <w:sz w:val="22"/>
          <w:szCs w:val="22"/>
          <w:lang w:val="en-GB"/>
        </w:rPr>
        <w:t xml:space="preserve"> </w:t>
      </w:r>
      <w:r w:rsidRPr="00015450">
        <w:rPr>
          <w:rFonts w:ascii="Georgia" w:hAnsi="Georgia"/>
          <w:sz w:val="22"/>
          <w:szCs w:val="22"/>
          <w:lang w:val="en-GB"/>
        </w:rPr>
        <w:t>38</w:t>
      </w:r>
      <w:r w:rsidR="003A006B">
        <w:rPr>
          <w:rFonts w:ascii="Georgia" w:hAnsi="Georgia"/>
          <w:sz w:val="22"/>
          <w:szCs w:val="22"/>
          <w:lang w:val="en-GB"/>
        </w:rPr>
        <w:t>/1, 93–</w:t>
      </w:r>
      <w:r w:rsidRPr="00015450">
        <w:rPr>
          <w:rFonts w:ascii="Georgia" w:hAnsi="Georgia"/>
          <w:sz w:val="22"/>
          <w:szCs w:val="22"/>
          <w:lang w:val="en-GB"/>
        </w:rPr>
        <w:t xml:space="preserve">113 </w:t>
      </w:r>
    </w:p>
    <w:p w14:paraId="79717C5E" w14:textId="77777777" w:rsidR="00EE42D3" w:rsidRDefault="00EE42D3" w:rsidP="003A006B">
      <w:pPr>
        <w:pStyle w:val="GlossarBibliografie"/>
        <w:jc w:val="left"/>
        <w:rPr>
          <w:sz w:val="22"/>
          <w:szCs w:val="22"/>
        </w:rPr>
      </w:pPr>
    </w:p>
    <w:p w14:paraId="344D9E42" w14:textId="6EB3D0C7" w:rsidR="00FE6328" w:rsidRDefault="00FE6328" w:rsidP="00FE6328">
      <w:pPr>
        <w:pStyle w:val="GlossarBibliografie"/>
        <w:ind w:left="426" w:hanging="426"/>
        <w:jc w:val="left"/>
        <w:rPr>
          <w:sz w:val="22"/>
          <w:szCs w:val="22"/>
        </w:rPr>
      </w:pPr>
      <w:r w:rsidRPr="008930F4">
        <w:rPr>
          <w:sz w:val="22"/>
          <w:szCs w:val="22"/>
        </w:rPr>
        <w:t xml:space="preserve">Walker, Alan (1962): </w:t>
      </w:r>
      <w:r w:rsidRPr="008930F4">
        <w:rPr>
          <w:i/>
          <w:sz w:val="22"/>
          <w:szCs w:val="22"/>
        </w:rPr>
        <w:t>A Study in Musical Analysis</w:t>
      </w:r>
      <w:r w:rsidRPr="008930F4">
        <w:rPr>
          <w:sz w:val="22"/>
          <w:szCs w:val="22"/>
        </w:rPr>
        <w:t>, London</w:t>
      </w:r>
    </w:p>
    <w:p w14:paraId="770A50E7" w14:textId="77777777" w:rsidR="001B6E56" w:rsidRDefault="001B6E56" w:rsidP="00FE6328">
      <w:pPr>
        <w:pStyle w:val="GlossarBibliografie"/>
        <w:ind w:left="426" w:hanging="426"/>
        <w:jc w:val="left"/>
        <w:rPr>
          <w:sz w:val="22"/>
          <w:szCs w:val="22"/>
        </w:rPr>
      </w:pPr>
    </w:p>
    <w:p w14:paraId="61CEA26E" w14:textId="2816B508" w:rsidR="001B6E56" w:rsidRPr="008930F4" w:rsidRDefault="001B6E56" w:rsidP="00FE6328">
      <w:pPr>
        <w:pStyle w:val="GlossarBibliografie"/>
        <w:ind w:left="426" w:hanging="426"/>
        <w:jc w:val="left"/>
        <w:rPr>
          <w:sz w:val="22"/>
          <w:szCs w:val="22"/>
        </w:rPr>
      </w:pPr>
      <w:proofErr w:type="spellStart"/>
      <w:r w:rsidRPr="001B6E56">
        <w:rPr>
          <w:sz w:val="22"/>
          <w:szCs w:val="22"/>
          <w:lang w:val="en-GB"/>
        </w:rPr>
        <w:t>Zuckerkandl</w:t>
      </w:r>
      <w:proofErr w:type="spellEnd"/>
      <w:r>
        <w:rPr>
          <w:sz w:val="22"/>
          <w:szCs w:val="22"/>
          <w:lang w:val="en-GB"/>
        </w:rPr>
        <w:t>, Viktor</w:t>
      </w:r>
      <w:r w:rsidRPr="001B6E56">
        <w:rPr>
          <w:sz w:val="22"/>
          <w:szCs w:val="22"/>
          <w:lang w:val="en-GB"/>
        </w:rPr>
        <w:t xml:space="preserve"> (1956)</w:t>
      </w:r>
      <w:r>
        <w:rPr>
          <w:sz w:val="22"/>
          <w:szCs w:val="22"/>
          <w:lang w:val="en-GB"/>
        </w:rPr>
        <w:t>:</w:t>
      </w:r>
      <w:r w:rsidRPr="001B6E56">
        <w:rPr>
          <w:sz w:val="22"/>
          <w:szCs w:val="22"/>
          <w:lang w:val="en-GB"/>
        </w:rPr>
        <w:t xml:space="preserve"> </w:t>
      </w:r>
      <w:r w:rsidRPr="001B6E56">
        <w:rPr>
          <w:i/>
          <w:sz w:val="22"/>
          <w:szCs w:val="22"/>
          <w:lang w:val="en-GB"/>
        </w:rPr>
        <w:t>Sound and Symbol: Music and the External World</w:t>
      </w:r>
      <w:r>
        <w:rPr>
          <w:i/>
          <w:sz w:val="22"/>
          <w:szCs w:val="22"/>
          <w:lang w:val="en-GB"/>
        </w:rPr>
        <w:t xml:space="preserve">, </w:t>
      </w:r>
      <w:r w:rsidR="009E204D">
        <w:rPr>
          <w:sz w:val="22"/>
          <w:szCs w:val="22"/>
          <w:lang w:val="en-GB"/>
        </w:rPr>
        <w:t>trans. Willard</w:t>
      </w:r>
      <w:r>
        <w:rPr>
          <w:sz w:val="22"/>
          <w:szCs w:val="22"/>
          <w:lang w:val="en-GB"/>
        </w:rPr>
        <w:t xml:space="preserve"> Trask, Princeton</w:t>
      </w:r>
    </w:p>
    <w:p w14:paraId="396D2652" w14:textId="77777777" w:rsidR="00FE6328" w:rsidRPr="00ED48B9" w:rsidRDefault="00FE6328" w:rsidP="00C52283">
      <w:pPr>
        <w:pStyle w:val="GlossarBibliografie"/>
        <w:ind w:left="426" w:hanging="426"/>
        <w:jc w:val="left"/>
      </w:pPr>
    </w:p>
    <w:p w14:paraId="1A47EC75" w14:textId="77777777" w:rsidR="00ED48B9" w:rsidRDefault="00ED48B9" w:rsidP="00A011D2">
      <w:pPr>
        <w:pStyle w:val="GlossarBibliografie"/>
        <w:rPr>
          <w:lang w:val="de-DE"/>
        </w:rPr>
      </w:pPr>
    </w:p>
    <w:p w14:paraId="54470A56" w14:textId="77777777" w:rsidR="00ED48B9" w:rsidRPr="00A011D2" w:rsidRDefault="00ED48B9" w:rsidP="00A011D2">
      <w:pPr>
        <w:pStyle w:val="GlossarBibliografie"/>
        <w:rPr>
          <w:lang w:val="de-DE"/>
        </w:rPr>
      </w:pPr>
    </w:p>
    <w:p w14:paraId="4D7906FD" w14:textId="42D850CE" w:rsidR="00A011D2" w:rsidRPr="00A011D2" w:rsidRDefault="00A011D2" w:rsidP="00A011D2">
      <w:pPr>
        <w:pStyle w:val="GlossarBibliografie"/>
        <w:rPr>
          <w:lang w:val="de-DE"/>
        </w:rPr>
      </w:pPr>
    </w:p>
    <w:sectPr w:rsidR="00A011D2" w:rsidRPr="00A011D2">
      <w:headerReference w:type="even" r:id="rId18"/>
      <w:headerReference w:type="default" r:id="rId19"/>
      <w:footerReference w:type="even" r:id="rId20"/>
      <w:footerReference w:type="default" r:id="rId21"/>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47B99" w14:textId="77777777" w:rsidR="00FF5074" w:rsidRDefault="00FF5074">
      <w:pPr>
        <w:spacing w:line="240" w:lineRule="auto"/>
      </w:pPr>
      <w:r>
        <w:separator/>
      </w:r>
    </w:p>
  </w:endnote>
  <w:endnote w:type="continuationSeparator" w:id="0">
    <w:p w14:paraId="599F53EE" w14:textId="77777777" w:rsidR="00FF5074" w:rsidRDefault="00FF50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ヒラギノ角ゴ Pro W3">
    <w:panose1 w:val="020B0300000000000000"/>
    <w:charset w:val="4E"/>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eorgia Bold">
    <w:altName w:val="Georgia"/>
    <w:panose1 w:val="020408020504050202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Georgia Italic">
    <w:altName w:val="Georgia"/>
    <w:panose1 w:val="02040502050405090303"/>
    <w:charset w:val="00"/>
    <w:family w:val="auto"/>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Times">
    <w:altName w:val="Times"/>
    <w:panose1 w:val="0000050000000002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us Std">
    <w:altName w:val="Opus Std"/>
    <w:panose1 w:val="020B0604020202020204"/>
    <w:charset w:val="4D"/>
    <w:family w:val="auto"/>
    <w:notTrueType/>
    <w:pitch w:val="variable"/>
    <w:sig w:usb0="800000A7" w:usb1="50000040" w:usb2="00000000" w:usb3="00000000" w:csb0="80000001" w:csb1="00000000"/>
  </w:font>
  <w:font w:name="Sonata">
    <w:altName w:val="DokChampa"/>
    <w:panose1 w:val="020B0604020202020204"/>
    <w:charset w:val="00"/>
    <w:family w:val="auto"/>
    <w:pitch w:val="variable"/>
    <w:sig w:usb0="00000003" w:usb1="00000000" w:usb2="00000000" w:usb3="00000000" w:csb0="0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64C2B" w14:textId="77777777" w:rsidR="005B6C54" w:rsidRDefault="005B6C54">
    <w:pPr>
      <w:pStyle w:val="Frei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sz w:val="20"/>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B57F0" w14:textId="77777777" w:rsidR="005B6C54" w:rsidRDefault="005B6C54">
    <w:pPr>
      <w:pStyle w:val="Frei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sz w:val="20"/>
        <w:lang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D68D8" w14:textId="77777777" w:rsidR="00FF5074" w:rsidRDefault="00FF5074">
      <w:pPr>
        <w:spacing w:line="240" w:lineRule="auto"/>
      </w:pPr>
      <w:r>
        <w:separator/>
      </w:r>
    </w:p>
  </w:footnote>
  <w:footnote w:type="continuationSeparator" w:id="0">
    <w:p w14:paraId="2F9A78AB" w14:textId="77777777" w:rsidR="00FF5074" w:rsidRDefault="00FF50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DC4CD" w14:textId="77777777" w:rsidR="005B6C54" w:rsidRDefault="005B6C54" w:rsidP="00577A6D">
    <w:pPr>
      <w:pStyle w:val="Header"/>
      <w:framePr w:h="295" w:hRule="exact" w:wrap="around" w:vAnchor="text" w:hAnchor="page" w:x="2247" w:y="7"/>
      <w:rPr>
        <w:rStyle w:val="PageNumber"/>
      </w:rPr>
    </w:pPr>
    <w:r>
      <w:rPr>
        <w:rStyle w:val="PageNumber"/>
      </w:rPr>
      <w:fldChar w:fldCharType="begin"/>
    </w:r>
    <w:r>
      <w:rPr>
        <w:rStyle w:val="PageNumber"/>
      </w:rPr>
      <w:instrText xml:space="preserve">PAGE  </w:instrText>
    </w:r>
    <w:r>
      <w:rPr>
        <w:rStyle w:val="PageNumber"/>
      </w:rPr>
      <w:fldChar w:fldCharType="separate"/>
    </w:r>
    <w:r w:rsidR="00A403FA">
      <w:rPr>
        <w:rStyle w:val="PageNumber"/>
        <w:noProof/>
      </w:rPr>
      <w:t>10</w:t>
    </w:r>
    <w:r>
      <w:rPr>
        <w:rStyle w:val="PageNumber"/>
      </w:rPr>
      <w:fldChar w:fldCharType="end"/>
    </w:r>
  </w:p>
  <w:p w14:paraId="5C644493" w14:textId="7D282BD0" w:rsidR="005B6C54" w:rsidRDefault="005B6C54" w:rsidP="00577A6D">
    <w:pPr>
      <w:pStyle w:val="Frei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360" w:firstLine="360"/>
      <w:rPr>
        <w:rFonts w:ascii="Times New Roman" w:eastAsia="Times New Roman" w:hAnsi="Times New Roman"/>
        <w:color w:val="auto"/>
        <w:sz w:val="20"/>
        <w:lang w:bidi="x-none"/>
      </w:rPr>
    </w:pPr>
    <w:r>
      <w:rPr>
        <w:rFonts w:ascii="Georgia" w:hAnsi="Georgia"/>
      </w:rPr>
      <w:t xml:space="preserve">B1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3CC4E" w14:textId="77777777" w:rsidR="005B6C54" w:rsidRPr="00577A6D" w:rsidRDefault="005B6C54" w:rsidP="00577A6D">
    <w:pPr>
      <w:pStyle w:val="Header"/>
      <w:framePr w:wrap="around" w:vAnchor="text" w:hAnchor="page" w:x="1843" w:y="16"/>
      <w:rPr>
        <w:rStyle w:val="PageNumber"/>
        <w:sz w:val="24"/>
      </w:rPr>
    </w:pPr>
    <w:r w:rsidRPr="00577A6D">
      <w:rPr>
        <w:rStyle w:val="PageNumber"/>
        <w:sz w:val="24"/>
      </w:rPr>
      <w:fldChar w:fldCharType="begin"/>
    </w:r>
    <w:r w:rsidRPr="00577A6D">
      <w:rPr>
        <w:rStyle w:val="PageNumber"/>
        <w:sz w:val="24"/>
      </w:rPr>
      <w:instrText xml:space="preserve">PAGE  </w:instrText>
    </w:r>
    <w:r w:rsidRPr="00577A6D">
      <w:rPr>
        <w:rStyle w:val="PageNumber"/>
        <w:sz w:val="24"/>
      </w:rPr>
      <w:fldChar w:fldCharType="separate"/>
    </w:r>
    <w:r w:rsidR="00A403FA">
      <w:rPr>
        <w:rStyle w:val="PageNumber"/>
        <w:noProof/>
        <w:sz w:val="24"/>
      </w:rPr>
      <w:t>1</w:t>
    </w:r>
    <w:r w:rsidRPr="00577A6D">
      <w:rPr>
        <w:rStyle w:val="PageNumber"/>
        <w:sz w:val="24"/>
      </w:rPr>
      <w:fldChar w:fldCharType="end"/>
    </w:r>
  </w:p>
  <w:p w14:paraId="74FAB051" w14:textId="5111B263" w:rsidR="005B6C54" w:rsidRDefault="005B6C54" w:rsidP="00577A6D">
    <w:pPr>
      <w:pStyle w:val="Frei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360"/>
      <w:rPr>
        <w:rFonts w:ascii="Times New Roman" w:eastAsia="Times New Roman" w:hAnsi="Times New Roman"/>
        <w:color w:val="auto"/>
        <w:sz w:val="20"/>
        <w:lang w:bidi="x-none"/>
      </w:rPr>
    </w:pPr>
    <w:r>
      <w:rPr>
        <w:rFonts w:ascii="Georgia" w:hAnsi="Georgia"/>
      </w:rPr>
      <w:t xml:space="preserve">B1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97"/>
        </w:tabs>
        <w:ind w:left="397" w:firstLine="0"/>
      </w:pPr>
      <w:rPr>
        <w:rFonts w:hint="default"/>
        <w:position w:val="0"/>
      </w:rPr>
    </w:lvl>
    <w:lvl w:ilvl="1">
      <w:start w:val="1"/>
      <w:numFmt w:val="decimal"/>
      <w:isLgl/>
      <w:lvlText w:val="%1.%2."/>
      <w:lvlJc w:val="left"/>
      <w:pPr>
        <w:tabs>
          <w:tab w:val="num" w:pos="648"/>
        </w:tabs>
        <w:ind w:left="648" w:firstLine="360"/>
      </w:pPr>
      <w:rPr>
        <w:rFonts w:hint="default"/>
        <w:position w:val="0"/>
      </w:rPr>
    </w:lvl>
    <w:lvl w:ilvl="2">
      <w:start w:val="1"/>
      <w:numFmt w:val="decimal"/>
      <w:isLgl/>
      <w:lvlText w:val="%1.%2.%3."/>
      <w:lvlJc w:val="left"/>
      <w:pPr>
        <w:tabs>
          <w:tab w:val="num" w:pos="864"/>
        </w:tabs>
        <w:ind w:left="864" w:firstLine="720"/>
      </w:pPr>
      <w:rPr>
        <w:rFonts w:hint="default"/>
        <w:position w:val="0"/>
      </w:rPr>
    </w:lvl>
    <w:lvl w:ilvl="3">
      <w:start w:val="1"/>
      <w:numFmt w:val="decimal"/>
      <w:isLgl/>
      <w:lvlText w:val="%1.%2.%3.%4."/>
      <w:lvlJc w:val="left"/>
      <w:pPr>
        <w:tabs>
          <w:tab w:val="num" w:pos="1051"/>
        </w:tabs>
        <w:ind w:left="1051" w:firstLine="1080"/>
      </w:pPr>
      <w:rPr>
        <w:rFonts w:hint="default"/>
        <w:position w:val="0"/>
      </w:rPr>
    </w:lvl>
    <w:lvl w:ilvl="4">
      <w:start w:val="1"/>
      <w:numFmt w:val="decimal"/>
      <w:isLgl/>
      <w:lvlText w:val="%1.%2.%3.%4.%5."/>
      <w:lvlJc w:val="left"/>
      <w:pPr>
        <w:tabs>
          <w:tab w:val="num" w:pos="1253"/>
        </w:tabs>
        <w:ind w:left="1253" w:firstLine="1440"/>
      </w:pPr>
      <w:rPr>
        <w:rFonts w:hint="default"/>
        <w:position w:val="0"/>
      </w:rPr>
    </w:lvl>
    <w:lvl w:ilvl="5">
      <w:start w:val="1"/>
      <w:numFmt w:val="decimal"/>
      <w:isLgl/>
      <w:lvlText w:val="%1.%2.%3.%4.%5.%6."/>
      <w:lvlJc w:val="left"/>
      <w:pPr>
        <w:tabs>
          <w:tab w:val="num" w:pos="1440"/>
        </w:tabs>
        <w:ind w:left="1440" w:firstLine="1800"/>
      </w:pPr>
      <w:rPr>
        <w:rFonts w:hint="default"/>
        <w:position w:val="0"/>
      </w:rPr>
    </w:lvl>
    <w:lvl w:ilvl="6">
      <w:start w:val="1"/>
      <w:numFmt w:val="decimal"/>
      <w:isLgl/>
      <w:lvlText w:val="%1.%2.%3.%4.%5.%6.%7."/>
      <w:lvlJc w:val="left"/>
      <w:pPr>
        <w:tabs>
          <w:tab w:val="num" w:pos="1656"/>
        </w:tabs>
        <w:ind w:left="1656" w:firstLine="2160"/>
      </w:pPr>
      <w:rPr>
        <w:rFonts w:hint="default"/>
        <w:position w:val="0"/>
      </w:rPr>
    </w:lvl>
    <w:lvl w:ilvl="7">
      <w:start w:val="1"/>
      <w:numFmt w:val="decimal"/>
      <w:isLgl/>
      <w:lvlText w:val="%1.%2.%3.%4.%5.%6.%7.%8."/>
      <w:lvlJc w:val="left"/>
      <w:pPr>
        <w:tabs>
          <w:tab w:val="num" w:pos="1843"/>
        </w:tabs>
        <w:ind w:left="1843" w:firstLine="2520"/>
      </w:pPr>
      <w:rPr>
        <w:rFonts w:hint="default"/>
        <w:position w:val="0"/>
      </w:rPr>
    </w:lvl>
    <w:lvl w:ilvl="8">
      <w:start w:val="1"/>
      <w:numFmt w:val="decimal"/>
      <w:isLgl/>
      <w:lvlText w:val="%1.%2.%3.%4.%5.%6.%7.%8.%9."/>
      <w:lvlJc w:val="left"/>
      <w:pPr>
        <w:tabs>
          <w:tab w:val="num" w:pos="2059"/>
        </w:tabs>
        <w:ind w:left="2059" w:firstLine="2880"/>
      </w:pPr>
      <w:rPr>
        <w:rFonts w:hint="default"/>
        <w:position w:val="0"/>
      </w:rPr>
    </w:lvl>
  </w:abstractNum>
  <w:abstractNum w:abstractNumId="1" w15:restartNumberingAfterBreak="0">
    <w:nsid w:val="00000002"/>
    <w:multiLevelType w:val="multilevel"/>
    <w:tmpl w:val="894EE874"/>
    <w:lvl w:ilvl="0">
      <w:start w:val="1"/>
      <w:numFmt w:val="bullet"/>
      <w:lvlText w:val="•"/>
      <w:lvlJc w:val="left"/>
      <w:pPr>
        <w:tabs>
          <w:tab w:val="num" w:pos="397"/>
        </w:tabs>
        <w:ind w:left="397"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embedSystemFonts/>
  <w:bordersDoNotSurroundHeader/>
  <w:bordersDoNotSurroundFooter/>
  <w:hideSpellingErrors/>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49"/>
    <w:rsid w:val="00005CE1"/>
    <w:rsid w:val="00006248"/>
    <w:rsid w:val="00010D13"/>
    <w:rsid w:val="000111BC"/>
    <w:rsid w:val="00015450"/>
    <w:rsid w:val="00024804"/>
    <w:rsid w:val="00032077"/>
    <w:rsid w:val="0004698B"/>
    <w:rsid w:val="00050912"/>
    <w:rsid w:val="00060CA6"/>
    <w:rsid w:val="0006467F"/>
    <w:rsid w:val="000667B2"/>
    <w:rsid w:val="00067758"/>
    <w:rsid w:val="00067A1D"/>
    <w:rsid w:val="0007332B"/>
    <w:rsid w:val="000C2AD9"/>
    <w:rsid w:val="000D0159"/>
    <w:rsid w:val="000D1135"/>
    <w:rsid w:val="000D35FD"/>
    <w:rsid w:val="000F6A25"/>
    <w:rsid w:val="00102AD0"/>
    <w:rsid w:val="00112235"/>
    <w:rsid w:val="00114055"/>
    <w:rsid w:val="00114849"/>
    <w:rsid w:val="00114AA5"/>
    <w:rsid w:val="00125A13"/>
    <w:rsid w:val="00127537"/>
    <w:rsid w:val="00127CF0"/>
    <w:rsid w:val="00134530"/>
    <w:rsid w:val="00153764"/>
    <w:rsid w:val="00156408"/>
    <w:rsid w:val="00180613"/>
    <w:rsid w:val="0018434D"/>
    <w:rsid w:val="00186C9A"/>
    <w:rsid w:val="001B31B2"/>
    <w:rsid w:val="001B6E56"/>
    <w:rsid w:val="001C0DBA"/>
    <w:rsid w:val="001C0DD0"/>
    <w:rsid w:val="001C7734"/>
    <w:rsid w:val="001E2949"/>
    <w:rsid w:val="001E36DE"/>
    <w:rsid w:val="001E3C41"/>
    <w:rsid w:val="001E74A2"/>
    <w:rsid w:val="0020184A"/>
    <w:rsid w:val="00213080"/>
    <w:rsid w:val="0022658E"/>
    <w:rsid w:val="00261372"/>
    <w:rsid w:val="002759A6"/>
    <w:rsid w:val="00280666"/>
    <w:rsid w:val="00281AD4"/>
    <w:rsid w:val="002B4B52"/>
    <w:rsid w:val="002D2DAD"/>
    <w:rsid w:val="002D5EA3"/>
    <w:rsid w:val="002E58CB"/>
    <w:rsid w:val="002F07AC"/>
    <w:rsid w:val="00320E83"/>
    <w:rsid w:val="003237E1"/>
    <w:rsid w:val="0035252F"/>
    <w:rsid w:val="00353A5D"/>
    <w:rsid w:val="0037021A"/>
    <w:rsid w:val="00370CDB"/>
    <w:rsid w:val="0037724D"/>
    <w:rsid w:val="00382012"/>
    <w:rsid w:val="00391441"/>
    <w:rsid w:val="00392A49"/>
    <w:rsid w:val="003A006B"/>
    <w:rsid w:val="003A5AC4"/>
    <w:rsid w:val="003A688F"/>
    <w:rsid w:val="003E15F4"/>
    <w:rsid w:val="003E1CFD"/>
    <w:rsid w:val="003E42E9"/>
    <w:rsid w:val="003E45BA"/>
    <w:rsid w:val="003E695F"/>
    <w:rsid w:val="003F739C"/>
    <w:rsid w:val="004110B5"/>
    <w:rsid w:val="00414E1F"/>
    <w:rsid w:val="0041512C"/>
    <w:rsid w:val="00430C64"/>
    <w:rsid w:val="0043113E"/>
    <w:rsid w:val="00432E9D"/>
    <w:rsid w:val="0044741D"/>
    <w:rsid w:val="00474794"/>
    <w:rsid w:val="00485D58"/>
    <w:rsid w:val="0049627E"/>
    <w:rsid w:val="004A3498"/>
    <w:rsid w:val="004C6180"/>
    <w:rsid w:val="004D1F38"/>
    <w:rsid w:val="004D4856"/>
    <w:rsid w:val="004E2D5A"/>
    <w:rsid w:val="004E38C9"/>
    <w:rsid w:val="004E3DBE"/>
    <w:rsid w:val="004E6806"/>
    <w:rsid w:val="004F1E96"/>
    <w:rsid w:val="005056D6"/>
    <w:rsid w:val="00507692"/>
    <w:rsid w:val="005413EC"/>
    <w:rsid w:val="005621BF"/>
    <w:rsid w:val="0057359D"/>
    <w:rsid w:val="00577A6D"/>
    <w:rsid w:val="00584002"/>
    <w:rsid w:val="005917A7"/>
    <w:rsid w:val="005A7AC5"/>
    <w:rsid w:val="005B6C54"/>
    <w:rsid w:val="005D2A70"/>
    <w:rsid w:val="005D7773"/>
    <w:rsid w:val="005D7C34"/>
    <w:rsid w:val="005E4FD0"/>
    <w:rsid w:val="005E5ED9"/>
    <w:rsid w:val="005E5F00"/>
    <w:rsid w:val="00606009"/>
    <w:rsid w:val="006118F3"/>
    <w:rsid w:val="00616E5B"/>
    <w:rsid w:val="00632BE4"/>
    <w:rsid w:val="00675A84"/>
    <w:rsid w:val="006E229A"/>
    <w:rsid w:val="00717AA0"/>
    <w:rsid w:val="00737EF6"/>
    <w:rsid w:val="00740553"/>
    <w:rsid w:val="00742246"/>
    <w:rsid w:val="0075466C"/>
    <w:rsid w:val="007718D6"/>
    <w:rsid w:val="007A53E6"/>
    <w:rsid w:val="007A5ECC"/>
    <w:rsid w:val="007B059C"/>
    <w:rsid w:val="007B106A"/>
    <w:rsid w:val="007B2361"/>
    <w:rsid w:val="007C7662"/>
    <w:rsid w:val="007D5C36"/>
    <w:rsid w:val="007F6B88"/>
    <w:rsid w:val="007F70C0"/>
    <w:rsid w:val="0080292D"/>
    <w:rsid w:val="0081271B"/>
    <w:rsid w:val="008157F6"/>
    <w:rsid w:val="008173F3"/>
    <w:rsid w:val="00835910"/>
    <w:rsid w:val="008377D2"/>
    <w:rsid w:val="00844A7F"/>
    <w:rsid w:val="00866235"/>
    <w:rsid w:val="00874E44"/>
    <w:rsid w:val="00883A07"/>
    <w:rsid w:val="00885B0C"/>
    <w:rsid w:val="008930F4"/>
    <w:rsid w:val="0089521A"/>
    <w:rsid w:val="008A1A38"/>
    <w:rsid w:val="008A717F"/>
    <w:rsid w:val="008C5991"/>
    <w:rsid w:val="008D2DE0"/>
    <w:rsid w:val="008E34F6"/>
    <w:rsid w:val="008E6AB3"/>
    <w:rsid w:val="008F3A46"/>
    <w:rsid w:val="008F572E"/>
    <w:rsid w:val="00907362"/>
    <w:rsid w:val="00907C83"/>
    <w:rsid w:val="00916420"/>
    <w:rsid w:val="00921177"/>
    <w:rsid w:val="00937023"/>
    <w:rsid w:val="009437AD"/>
    <w:rsid w:val="0097002E"/>
    <w:rsid w:val="00977DAC"/>
    <w:rsid w:val="009909EB"/>
    <w:rsid w:val="009A5DCD"/>
    <w:rsid w:val="009A628B"/>
    <w:rsid w:val="009C1148"/>
    <w:rsid w:val="009C53FA"/>
    <w:rsid w:val="009D6F97"/>
    <w:rsid w:val="009E204D"/>
    <w:rsid w:val="009E7D23"/>
    <w:rsid w:val="009F1736"/>
    <w:rsid w:val="00A011D2"/>
    <w:rsid w:val="00A05545"/>
    <w:rsid w:val="00A06136"/>
    <w:rsid w:val="00A21DD2"/>
    <w:rsid w:val="00A2587F"/>
    <w:rsid w:val="00A26659"/>
    <w:rsid w:val="00A26AA9"/>
    <w:rsid w:val="00A30994"/>
    <w:rsid w:val="00A33659"/>
    <w:rsid w:val="00A403FA"/>
    <w:rsid w:val="00A5072A"/>
    <w:rsid w:val="00A54FD8"/>
    <w:rsid w:val="00A621BC"/>
    <w:rsid w:val="00A715D7"/>
    <w:rsid w:val="00A83F2E"/>
    <w:rsid w:val="00A853B9"/>
    <w:rsid w:val="00A869A8"/>
    <w:rsid w:val="00A86A00"/>
    <w:rsid w:val="00A87548"/>
    <w:rsid w:val="00AB4F3B"/>
    <w:rsid w:val="00AC305E"/>
    <w:rsid w:val="00AD010A"/>
    <w:rsid w:val="00AD34B2"/>
    <w:rsid w:val="00B05899"/>
    <w:rsid w:val="00B13DE5"/>
    <w:rsid w:val="00B2562F"/>
    <w:rsid w:val="00B27956"/>
    <w:rsid w:val="00B345A6"/>
    <w:rsid w:val="00B53C9A"/>
    <w:rsid w:val="00B60328"/>
    <w:rsid w:val="00B73B02"/>
    <w:rsid w:val="00B813E8"/>
    <w:rsid w:val="00B93DC3"/>
    <w:rsid w:val="00BA07DF"/>
    <w:rsid w:val="00BA400A"/>
    <w:rsid w:val="00BA54BC"/>
    <w:rsid w:val="00BA5E5B"/>
    <w:rsid w:val="00BD26BA"/>
    <w:rsid w:val="00BD4012"/>
    <w:rsid w:val="00BD465B"/>
    <w:rsid w:val="00BD7C4D"/>
    <w:rsid w:val="00BF5944"/>
    <w:rsid w:val="00C00640"/>
    <w:rsid w:val="00C06ECB"/>
    <w:rsid w:val="00C224A4"/>
    <w:rsid w:val="00C330DB"/>
    <w:rsid w:val="00C4180B"/>
    <w:rsid w:val="00C47B40"/>
    <w:rsid w:val="00C50AEF"/>
    <w:rsid w:val="00C50C3E"/>
    <w:rsid w:val="00C52283"/>
    <w:rsid w:val="00C77DD1"/>
    <w:rsid w:val="00C846D9"/>
    <w:rsid w:val="00C91B9F"/>
    <w:rsid w:val="00C94CB6"/>
    <w:rsid w:val="00CB5D4A"/>
    <w:rsid w:val="00CC6BE4"/>
    <w:rsid w:val="00CD2B91"/>
    <w:rsid w:val="00CE4A97"/>
    <w:rsid w:val="00D0594E"/>
    <w:rsid w:val="00D1126C"/>
    <w:rsid w:val="00D16F43"/>
    <w:rsid w:val="00D26C09"/>
    <w:rsid w:val="00D27338"/>
    <w:rsid w:val="00D33323"/>
    <w:rsid w:val="00D521E2"/>
    <w:rsid w:val="00D67F88"/>
    <w:rsid w:val="00D70E50"/>
    <w:rsid w:val="00D81284"/>
    <w:rsid w:val="00D8245E"/>
    <w:rsid w:val="00D962BD"/>
    <w:rsid w:val="00DB1834"/>
    <w:rsid w:val="00DB650E"/>
    <w:rsid w:val="00DC1612"/>
    <w:rsid w:val="00DD04EF"/>
    <w:rsid w:val="00DE7252"/>
    <w:rsid w:val="00DF0D44"/>
    <w:rsid w:val="00E02758"/>
    <w:rsid w:val="00E03D13"/>
    <w:rsid w:val="00E043CB"/>
    <w:rsid w:val="00E14924"/>
    <w:rsid w:val="00E278DB"/>
    <w:rsid w:val="00E373B8"/>
    <w:rsid w:val="00E42158"/>
    <w:rsid w:val="00E47E67"/>
    <w:rsid w:val="00E5012E"/>
    <w:rsid w:val="00E60352"/>
    <w:rsid w:val="00E614F2"/>
    <w:rsid w:val="00E674C9"/>
    <w:rsid w:val="00E9186A"/>
    <w:rsid w:val="00E92089"/>
    <w:rsid w:val="00E93161"/>
    <w:rsid w:val="00E957DE"/>
    <w:rsid w:val="00EA4D26"/>
    <w:rsid w:val="00EA747E"/>
    <w:rsid w:val="00EB04D0"/>
    <w:rsid w:val="00EC3C6D"/>
    <w:rsid w:val="00EC68B7"/>
    <w:rsid w:val="00ED48B9"/>
    <w:rsid w:val="00EE42D3"/>
    <w:rsid w:val="00F01B62"/>
    <w:rsid w:val="00F070F0"/>
    <w:rsid w:val="00F30947"/>
    <w:rsid w:val="00F51317"/>
    <w:rsid w:val="00F83928"/>
    <w:rsid w:val="00F87F23"/>
    <w:rsid w:val="00F92986"/>
    <w:rsid w:val="00FA2B61"/>
    <w:rsid w:val="00FB7F49"/>
    <w:rsid w:val="00FC22C2"/>
    <w:rsid w:val="00FC796B"/>
    <w:rsid w:val="00FD0532"/>
    <w:rsid w:val="00FE6328"/>
    <w:rsid w:val="00FF17BE"/>
    <w:rsid w:val="00FF1817"/>
    <w:rsid w:val="00FF1A8C"/>
    <w:rsid w:val="00FF507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AAA0CDD"/>
  <w15:docId w15:val="{F926F93A-EFD8-074B-9A01-8A772DA1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locked="1"/>
    <w:lsdException w:name="Plain Table 2" w:locked="1"/>
    <w:lsdException w:name="Plain Table 3" w:locked="1"/>
    <w:lsdException w:name="Plain Table 4" w:locked="1"/>
    <w:lsdException w:name="Plain Table 5" w:locked="1" w:semiHidden="1" w:unhideWhenUsed="1"/>
    <w:lsdException w:name="Grid Table Light" w:locked="1" w:semiHidden="1" w:unhideWhenUsed="1"/>
    <w:lsdException w:name="Grid Table 1 Light" w:locked="1" w:semiHidden="1" w:unhideWhenUsed="1"/>
    <w:lsdException w:name="Grid Table 2" w:locked="1" w:semiHidden="1" w:unhideWhenUsed="1"/>
    <w:lsdException w:name="Grid Table 3" w:locked="1"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30DB"/>
    <w:pPr>
      <w:spacing w:line="260" w:lineRule="exact"/>
      <w:jc w:val="both"/>
    </w:pPr>
    <w:rPr>
      <w:rFonts w:ascii="Georgia" w:eastAsia="ヒラギノ角ゴ Pro W3" w:hAnsi="Georgia"/>
      <w:color w:val="000000"/>
      <w:sz w:val="22"/>
      <w:lang w:eastAsia="en-US"/>
    </w:rPr>
  </w:style>
  <w:style w:type="paragraph" w:styleId="Heading2">
    <w:name w:val="heading 2"/>
    <w:basedOn w:val="Normal"/>
    <w:next w:val="Normal"/>
    <w:link w:val="Heading2Char"/>
    <w:semiHidden/>
    <w:unhideWhenUsed/>
    <w:qFormat/>
    <w:locked/>
    <w:rsid w:val="001C0DB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ieForm">
    <w:name w:val="Freie Form"/>
    <w:pPr>
      <w:spacing w:after="200"/>
    </w:pPr>
    <w:rPr>
      <w:rFonts w:ascii="Cambria" w:eastAsia="ヒラギノ角ゴ Pro W3" w:hAnsi="Cambria"/>
      <w:color w:val="000000"/>
    </w:rPr>
  </w:style>
  <w:style w:type="paragraph" w:customStyle="1" w:styleId="T-Klassifikator">
    <w:name w:val="T-Klassifikator"/>
    <w:next w:val="ZZZ"/>
    <w:pPr>
      <w:keepNext/>
      <w:spacing w:after="140"/>
      <w:jc w:val="center"/>
      <w:outlineLvl w:val="0"/>
    </w:pPr>
    <w:rPr>
      <w:rFonts w:ascii="Georgia Bold" w:eastAsia="ヒラギノ角ゴ Pro W3" w:hAnsi="Georgia Bold"/>
      <w:color w:val="000000"/>
      <w:sz w:val="28"/>
    </w:rPr>
  </w:style>
  <w:style w:type="paragraph" w:customStyle="1" w:styleId="ZZZ">
    <w:name w:val="ZZZ"/>
    <w:rPr>
      <w:rFonts w:ascii="Helvetica" w:eastAsia="ヒラギノ角ゴ Pro W3" w:hAnsi="Helvetica"/>
      <w:color w:val="000000"/>
    </w:rPr>
  </w:style>
  <w:style w:type="paragraph" w:customStyle="1" w:styleId="Titel1">
    <w:name w:val="Titel1"/>
    <w:next w:val="ZZZ"/>
    <w:pPr>
      <w:keepNext/>
      <w:spacing w:after="380"/>
      <w:jc w:val="center"/>
      <w:outlineLvl w:val="0"/>
    </w:pPr>
    <w:rPr>
      <w:rFonts w:ascii="Georgia Bold" w:eastAsia="ヒラギノ角ゴ Pro W3" w:hAnsi="Georgia Bold"/>
      <w:color w:val="000000"/>
      <w:sz w:val="28"/>
    </w:rPr>
  </w:style>
  <w:style w:type="paragraph" w:customStyle="1" w:styleId="DigressionAbstract">
    <w:name w:val="Digression / Abstract"/>
    <w:pPr>
      <w:spacing w:after="200" w:line="240" w:lineRule="exact"/>
      <w:jc w:val="both"/>
    </w:pPr>
    <w:rPr>
      <w:rFonts w:ascii="Georgia" w:eastAsia="ヒラギノ角ゴ Pro W3" w:hAnsi="Georgia"/>
      <w:color w:val="000000"/>
    </w:rPr>
  </w:style>
  <w:style w:type="paragraph" w:customStyle="1" w:styleId="berschrift11">
    <w:name w:val="Überschrift 11"/>
    <w:next w:val="ZZZ"/>
    <w:pPr>
      <w:keepNext/>
      <w:spacing w:before="420" w:after="100"/>
      <w:jc w:val="center"/>
      <w:outlineLvl w:val="0"/>
    </w:pPr>
    <w:rPr>
      <w:rFonts w:ascii="Georgia" w:eastAsia="ヒラギノ角ゴ Pro W3" w:hAnsi="Georgia"/>
      <w:color w:val="000000"/>
    </w:rPr>
  </w:style>
  <w:style w:type="paragraph" w:customStyle="1" w:styleId="berschrift21">
    <w:name w:val="Überschrift 21"/>
    <w:next w:val="ZZZ"/>
    <w:pPr>
      <w:keepNext/>
      <w:spacing w:before="140" w:after="120"/>
      <w:jc w:val="center"/>
      <w:outlineLvl w:val="1"/>
    </w:pPr>
    <w:rPr>
      <w:rFonts w:ascii="Georgia Italic" w:eastAsia="ヒラギノ角ゴ Pro W3" w:hAnsi="Georgia Italic"/>
      <w:color w:val="000000"/>
      <w:sz w:val="22"/>
    </w:rPr>
  </w:style>
  <w:style w:type="paragraph" w:customStyle="1" w:styleId="Blockzitat">
    <w:name w:val="Blockzitat"/>
    <w:rsid w:val="00C330DB"/>
    <w:pPr>
      <w:spacing w:before="200" w:after="200" w:line="240" w:lineRule="exact"/>
      <w:ind w:left="397" w:right="397"/>
      <w:jc w:val="both"/>
    </w:pPr>
    <w:rPr>
      <w:rFonts w:ascii="Georgia" w:eastAsia="ヒラギノ角ゴ Pro W3" w:hAnsi="Georgia"/>
      <w:color w:val="000000"/>
    </w:rPr>
  </w:style>
  <w:style w:type="paragraph" w:customStyle="1" w:styleId="Listenummeriert">
    <w:name w:val="Liste nummeriert"/>
    <w:pPr>
      <w:spacing w:after="20" w:line="260" w:lineRule="exact"/>
      <w:jc w:val="both"/>
    </w:pPr>
    <w:rPr>
      <w:rFonts w:ascii="Georgia" w:eastAsia="ヒラギノ角ゴ Pro W3" w:hAnsi="Georgia"/>
      <w:color w:val="000000"/>
      <w:sz w:val="22"/>
    </w:rPr>
  </w:style>
  <w:style w:type="paragraph" w:customStyle="1" w:styleId="NormalnachListe">
    <w:name w:val="Normal nach Liste"/>
    <w:pPr>
      <w:spacing w:before="260" w:after="200" w:line="260" w:lineRule="exact"/>
      <w:jc w:val="both"/>
    </w:pPr>
    <w:rPr>
      <w:rFonts w:ascii="Georgia" w:eastAsia="ヒラギノ角ゴ Pro W3" w:hAnsi="Georgia"/>
      <w:color w:val="000000"/>
      <w:sz w:val="22"/>
    </w:rPr>
  </w:style>
  <w:style w:type="paragraph" w:customStyle="1" w:styleId="ListeBullets">
    <w:name w:val="Liste Bullets"/>
    <w:pPr>
      <w:spacing w:after="20" w:line="260" w:lineRule="exact"/>
      <w:jc w:val="both"/>
    </w:pPr>
    <w:rPr>
      <w:rFonts w:ascii="Georgia" w:eastAsia="ヒラギノ角ゴ Pro W3" w:hAnsi="Georgia"/>
      <w:color w:val="000000"/>
      <w:sz w:val="22"/>
    </w:rPr>
  </w:style>
  <w:style w:type="paragraph" w:customStyle="1" w:styleId="NormalmitEinzug">
    <w:name w:val="Normal mit Einzug"/>
    <w:rsid w:val="00C330DB"/>
    <w:pPr>
      <w:spacing w:line="260" w:lineRule="exact"/>
      <w:ind w:firstLine="397"/>
      <w:jc w:val="both"/>
    </w:pPr>
    <w:rPr>
      <w:rFonts w:ascii="Georgia" w:eastAsia="ヒラギノ角ゴ Pro W3" w:hAnsi="Georgia"/>
      <w:color w:val="000000"/>
      <w:sz w:val="22"/>
    </w:rPr>
  </w:style>
  <w:style w:type="paragraph" w:customStyle="1" w:styleId="Legende">
    <w:name w:val="Legende"/>
    <w:pPr>
      <w:spacing w:after="500" w:line="260" w:lineRule="exact"/>
      <w:jc w:val="both"/>
    </w:pPr>
    <w:rPr>
      <w:rFonts w:ascii="Georgia" w:eastAsia="ヒラギノ角ゴ Pro W3" w:hAnsi="Georgia"/>
      <w:color w:val="000000"/>
    </w:rPr>
  </w:style>
  <w:style w:type="paragraph" w:customStyle="1" w:styleId="GlossarBibliografie">
    <w:name w:val="Glossar / Bibliografie"/>
    <w:basedOn w:val="DigressionAbstract"/>
    <w:qFormat/>
    <w:rsid w:val="00FC796B"/>
    <w:pPr>
      <w:spacing w:after="0"/>
    </w:pPr>
    <w:rPr>
      <w:lang w:val="en-US"/>
    </w:rPr>
  </w:style>
  <w:style w:type="paragraph" w:styleId="BalloonText">
    <w:name w:val="Balloon Text"/>
    <w:basedOn w:val="Normal"/>
    <w:link w:val="BalloonTextChar"/>
    <w:semiHidden/>
    <w:unhideWhenUsed/>
    <w:locked/>
    <w:rsid w:val="00EA747E"/>
    <w:pPr>
      <w:spacing w:line="240" w:lineRule="auto"/>
    </w:pPr>
    <w:rPr>
      <w:rFonts w:ascii="Lucida Grande" w:hAnsi="Lucida Grande"/>
      <w:sz w:val="18"/>
      <w:szCs w:val="18"/>
    </w:rPr>
  </w:style>
  <w:style w:type="character" w:customStyle="1" w:styleId="BalloonTextChar">
    <w:name w:val="Balloon Text Char"/>
    <w:basedOn w:val="DefaultParagraphFont"/>
    <w:link w:val="BalloonText"/>
    <w:semiHidden/>
    <w:rsid w:val="00EA747E"/>
    <w:rPr>
      <w:rFonts w:ascii="Lucida Grande" w:eastAsia="ヒラギノ角ゴ Pro W3" w:hAnsi="Lucida Grande"/>
      <w:color w:val="000000"/>
      <w:sz w:val="18"/>
      <w:szCs w:val="18"/>
      <w:lang w:eastAsia="en-US"/>
    </w:rPr>
  </w:style>
  <w:style w:type="paragraph" w:styleId="Header">
    <w:name w:val="header"/>
    <w:basedOn w:val="Normal"/>
    <w:link w:val="HeaderChar"/>
    <w:unhideWhenUsed/>
    <w:locked/>
    <w:rsid w:val="00577A6D"/>
    <w:pPr>
      <w:tabs>
        <w:tab w:val="center" w:pos="4320"/>
        <w:tab w:val="right" w:pos="8640"/>
      </w:tabs>
      <w:spacing w:line="240" w:lineRule="auto"/>
    </w:pPr>
  </w:style>
  <w:style w:type="character" w:customStyle="1" w:styleId="HeaderChar">
    <w:name w:val="Header Char"/>
    <w:basedOn w:val="DefaultParagraphFont"/>
    <w:link w:val="Header"/>
    <w:rsid w:val="00577A6D"/>
    <w:rPr>
      <w:rFonts w:ascii="Georgia" w:eastAsia="ヒラギノ角ゴ Pro W3" w:hAnsi="Georgia"/>
      <w:color w:val="000000"/>
      <w:sz w:val="22"/>
      <w:szCs w:val="24"/>
      <w:lang w:eastAsia="en-US"/>
    </w:rPr>
  </w:style>
  <w:style w:type="paragraph" w:styleId="Footer">
    <w:name w:val="footer"/>
    <w:basedOn w:val="Normal"/>
    <w:link w:val="FooterChar"/>
    <w:unhideWhenUsed/>
    <w:locked/>
    <w:rsid w:val="00577A6D"/>
    <w:pPr>
      <w:tabs>
        <w:tab w:val="center" w:pos="4320"/>
        <w:tab w:val="right" w:pos="8640"/>
      </w:tabs>
      <w:spacing w:line="240" w:lineRule="auto"/>
    </w:pPr>
  </w:style>
  <w:style w:type="character" w:customStyle="1" w:styleId="FooterChar">
    <w:name w:val="Footer Char"/>
    <w:basedOn w:val="DefaultParagraphFont"/>
    <w:link w:val="Footer"/>
    <w:rsid w:val="00577A6D"/>
    <w:rPr>
      <w:rFonts w:ascii="Georgia" w:eastAsia="ヒラギノ角ゴ Pro W3" w:hAnsi="Georgia"/>
      <w:color w:val="000000"/>
      <w:sz w:val="22"/>
      <w:szCs w:val="24"/>
      <w:lang w:eastAsia="en-US"/>
    </w:rPr>
  </w:style>
  <w:style w:type="character" w:styleId="PageNumber">
    <w:name w:val="page number"/>
    <w:basedOn w:val="DefaultParagraphFont"/>
    <w:semiHidden/>
    <w:unhideWhenUsed/>
    <w:locked/>
    <w:rsid w:val="00577A6D"/>
  </w:style>
  <w:style w:type="character" w:customStyle="1" w:styleId="Heading2Char">
    <w:name w:val="Heading 2 Char"/>
    <w:basedOn w:val="DefaultParagraphFont"/>
    <w:link w:val="Heading2"/>
    <w:semiHidden/>
    <w:rsid w:val="001C0DBA"/>
    <w:rPr>
      <w:rFonts w:asciiTheme="majorHAnsi" w:eastAsiaTheme="majorEastAsia" w:hAnsiTheme="majorHAnsi" w:cstheme="majorBidi"/>
      <w:b/>
      <w:bCs/>
      <w:color w:val="5B9BD5" w:themeColor="accent1"/>
      <w:sz w:val="26"/>
      <w:szCs w:val="26"/>
      <w:lang w:eastAsia="en-US"/>
    </w:rPr>
  </w:style>
  <w:style w:type="character" w:customStyle="1" w:styleId="st">
    <w:name w:val="st"/>
    <w:basedOn w:val="DefaultParagraphFont"/>
    <w:rsid w:val="00606009"/>
  </w:style>
  <w:style w:type="character" w:styleId="Emphasis">
    <w:name w:val="Emphasis"/>
    <w:basedOn w:val="DefaultParagraphFont"/>
    <w:uiPriority w:val="20"/>
    <w:qFormat/>
    <w:locked/>
    <w:rsid w:val="00606009"/>
    <w:rPr>
      <w:i/>
      <w:iCs/>
    </w:rPr>
  </w:style>
  <w:style w:type="paragraph" w:styleId="EndnoteText">
    <w:name w:val="endnote text"/>
    <w:basedOn w:val="Normal"/>
    <w:link w:val="EndnoteTextChar"/>
    <w:unhideWhenUsed/>
    <w:locked/>
    <w:rsid w:val="004110B5"/>
    <w:pPr>
      <w:spacing w:line="240" w:lineRule="auto"/>
      <w:jc w:val="left"/>
    </w:pPr>
    <w:rPr>
      <w:rFonts w:ascii="Times" w:eastAsia="MS Mincho" w:hAnsi="Times"/>
      <w:color w:val="auto"/>
      <w:sz w:val="24"/>
      <w:lang w:val="en-GB"/>
    </w:rPr>
  </w:style>
  <w:style w:type="character" w:customStyle="1" w:styleId="EndnoteTextChar">
    <w:name w:val="Endnote Text Char"/>
    <w:basedOn w:val="DefaultParagraphFont"/>
    <w:link w:val="EndnoteText"/>
    <w:rsid w:val="004110B5"/>
    <w:rPr>
      <w:rFonts w:ascii="Times" w:eastAsia="MS Mincho" w:hAnsi="Times"/>
      <w:sz w:val="24"/>
      <w:szCs w:val="24"/>
      <w:lang w:val="en-GB" w:eastAsia="en-US"/>
    </w:rPr>
  </w:style>
  <w:style w:type="character" w:styleId="EndnoteReference">
    <w:name w:val="endnote reference"/>
    <w:unhideWhenUsed/>
    <w:locked/>
    <w:rsid w:val="004110B5"/>
    <w:rPr>
      <w:vertAlign w:val="superscript"/>
    </w:rPr>
  </w:style>
  <w:style w:type="character" w:styleId="PlaceholderText">
    <w:name w:val="Placeholder Text"/>
    <w:basedOn w:val="DefaultParagraphFont"/>
    <w:uiPriority w:val="99"/>
    <w:semiHidden/>
    <w:rsid w:val="00D26C09"/>
    <w:rPr>
      <w:color w:val="808080"/>
    </w:rPr>
  </w:style>
  <w:style w:type="paragraph" w:styleId="FootnoteText">
    <w:name w:val="footnote text"/>
    <w:basedOn w:val="Normal"/>
    <w:link w:val="FootnoteTextChar"/>
    <w:semiHidden/>
    <w:unhideWhenUsed/>
    <w:locked/>
    <w:rsid w:val="00AD010A"/>
    <w:pPr>
      <w:spacing w:line="240" w:lineRule="auto"/>
    </w:pPr>
    <w:rPr>
      <w:sz w:val="24"/>
    </w:rPr>
  </w:style>
  <w:style w:type="character" w:customStyle="1" w:styleId="FootnoteTextChar">
    <w:name w:val="Footnote Text Char"/>
    <w:basedOn w:val="DefaultParagraphFont"/>
    <w:link w:val="FootnoteText"/>
    <w:semiHidden/>
    <w:rsid w:val="00AD010A"/>
    <w:rPr>
      <w:rFonts w:ascii="Georgia" w:eastAsia="ヒラギノ角ゴ Pro W3" w:hAnsi="Georgia"/>
      <w:color w:val="000000"/>
      <w:lang w:eastAsia="en-US"/>
    </w:rPr>
  </w:style>
  <w:style w:type="character" w:styleId="FootnoteReference">
    <w:name w:val="footnote reference"/>
    <w:basedOn w:val="DefaultParagraphFont"/>
    <w:semiHidden/>
    <w:locked/>
    <w:rsid w:val="00AD010A"/>
    <w:rPr>
      <w:rFonts w:ascii="Times New Roman" w:hAnsi="Times New Roman"/>
      <w:sz w:val="24"/>
      <w:vertAlign w:val="superscript"/>
    </w:rPr>
  </w:style>
  <w:style w:type="character" w:customStyle="1" w:styleId="nlmstring-name">
    <w:name w:val="nlm_string-name"/>
    <w:basedOn w:val="DefaultParagraphFont"/>
    <w:rsid w:val="00E47E67"/>
  </w:style>
  <w:style w:type="character" w:customStyle="1" w:styleId="nlmyear">
    <w:name w:val="nlm_year"/>
    <w:basedOn w:val="DefaultParagraphFont"/>
    <w:rsid w:val="00E47E67"/>
  </w:style>
  <w:style w:type="character" w:customStyle="1" w:styleId="nlmarticle-title">
    <w:name w:val="nlm_article-title"/>
    <w:basedOn w:val="DefaultParagraphFont"/>
    <w:rsid w:val="00E47E67"/>
  </w:style>
  <w:style w:type="character" w:customStyle="1" w:styleId="nlmfpage">
    <w:name w:val="nlm_fpage"/>
    <w:basedOn w:val="DefaultParagraphFont"/>
    <w:rsid w:val="00E47E67"/>
  </w:style>
  <w:style w:type="character" w:customStyle="1" w:styleId="nlmlpage">
    <w:name w:val="nlm_lpage"/>
    <w:basedOn w:val="DefaultParagraphFont"/>
    <w:rsid w:val="00E47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911182">
      <w:bodyDiv w:val="1"/>
      <w:marLeft w:val="0"/>
      <w:marRight w:val="0"/>
      <w:marTop w:val="0"/>
      <w:marBottom w:val="0"/>
      <w:divBdr>
        <w:top w:val="none" w:sz="0" w:space="0" w:color="auto"/>
        <w:left w:val="none" w:sz="0" w:space="0" w:color="auto"/>
        <w:bottom w:val="none" w:sz="0" w:space="0" w:color="auto"/>
        <w:right w:val="none" w:sz="0" w:space="0" w:color="auto"/>
      </w:divBdr>
    </w:div>
    <w:div w:id="646671982">
      <w:bodyDiv w:val="1"/>
      <w:marLeft w:val="0"/>
      <w:marRight w:val="0"/>
      <w:marTop w:val="0"/>
      <w:marBottom w:val="0"/>
      <w:divBdr>
        <w:top w:val="none" w:sz="0" w:space="0" w:color="auto"/>
        <w:left w:val="none" w:sz="0" w:space="0" w:color="auto"/>
        <w:bottom w:val="none" w:sz="0" w:space="0" w:color="auto"/>
        <w:right w:val="none" w:sz="0" w:space="0" w:color="auto"/>
      </w:divBdr>
      <w:divsChild>
        <w:div w:id="866406006">
          <w:marLeft w:val="0"/>
          <w:marRight w:val="0"/>
          <w:marTop w:val="0"/>
          <w:marBottom w:val="0"/>
          <w:divBdr>
            <w:top w:val="none" w:sz="0" w:space="0" w:color="auto"/>
            <w:left w:val="none" w:sz="0" w:space="0" w:color="auto"/>
            <w:bottom w:val="none" w:sz="0" w:space="0" w:color="auto"/>
            <w:right w:val="none" w:sz="0" w:space="0" w:color="auto"/>
          </w:divBdr>
        </w:div>
        <w:div w:id="578831345">
          <w:marLeft w:val="0"/>
          <w:marRight w:val="0"/>
          <w:marTop w:val="0"/>
          <w:marBottom w:val="0"/>
          <w:divBdr>
            <w:top w:val="none" w:sz="0" w:space="0" w:color="auto"/>
            <w:left w:val="none" w:sz="0" w:space="0" w:color="auto"/>
            <w:bottom w:val="none" w:sz="0" w:space="0" w:color="auto"/>
            <w:right w:val="none" w:sz="0" w:space="0" w:color="auto"/>
          </w:divBdr>
        </w:div>
        <w:div w:id="517626670">
          <w:marLeft w:val="0"/>
          <w:marRight w:val="0"/>
          <w:marTop w:val="0"/>
          <w:marBottom w:val="0"/>
          <w:divBdr>
            <w:top w:val="none" w:sz="0" w:space="0" w:color="auto"/>
            <w:left w:val="none" w:sz="0" w:space="0" w:color="auto"/>
            <w:bottom w:val="none" w:sz="0" w:space="0" w:color="auto"/>
            <w:right w:val="none" w:sz="0" w:space="0" w:color="auto"/>
          </w:divBdr>
        </w:div>
        <w:div w:id="479811131">
          <w:marLeft w:val="0"/>
          <w:marRight w:val="0"/>
          <w:marTop w:val="0"/>
          <w:marBottom w:val="0"/>
          <w:divBdr>
            <w:top w:val="none" w:sz="0" w:space="0" w:color="auto"/>
            <w:left w:val="none" w:sz="0" w:space="0" w:color="auto"/>
            <w:bottom w:val="none" w:sz="0" w:space="0" w:color="auto"/>
            <w:right w:val="none" w:sz="0" w:space="0" w:color="auto"/>
          </w:divBdr>
          <w:divsChild>
            <w:div w:id="30593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48222">
      <w:bodyDiv w:val="1"/>
      <w:marLeft w:val="0"/>
      <w:marRight w:val="0"/>
      <w:marTop w:val="0"/>
      <w:marBottom w:val="0"/>
      <w:divBdr>
        <w:top w:val="none" w:sz="0" w:space="0" w:color="auto"/>
        <w:left w:val="none" w:sz="0" w:space="0" w:color="auto"/>
        <w:bottom w:val="none" w:sz="0" w:space="0" w:color="auto"/>
        <w:right w:val="none" w:sz="0" w:space="0" w:color="auto"/>
      </w:divBdr>
      <w:divsChild>
        <w:div w:id="698777543">
          <w:marLeft w:val="0"/>
          <w:marRight w:val="0"/>
          <w:marTop w:val="0"/>
          <w:marBottom w:val="0"/>
          <w:divBdr>
            <w:top w:val="none" w:sz="0" w:space="0" w:color="auto"/>
            <w:left w:val="none" w:sz="0" w:space="0" w:color="auto"/>
            <w:bottom w:val="none" w:sz="0" w:space="0" w:color="auto"/>
            <w:right w:val="none" w:sz="0" w:space="0" w:color="auto"/>
          </w:divBdr>
        </w:div>
        <w:div w:id="744839469">
          <w:marLeft w:val="0"/>
          <w:marRight w:val="0"/>
          <w:marTop w:val="0"/>
          <w:marBottom w:val="0"/>
          <w:divBdr>
            <w:top w:val="none" w:sz="0" w:space="0" w:color="auto"/>
            <w:left w:val="none" w:sz="0" w:space="0" w:color="auto"/>
            <w:bottom w:val="none" w:sz="0" w:space="0" w:color="auto"/>
            <w:right w:val="none" w:sz="0" w:space="0" w:color="auto"/>
          </w:divBdr>
        </w:div>
        <w:div w:id="988557262">
          <w:marLeft w:val="0"/>
          <w:marRight w:val="0"/>
          <w:marTop w:val="0"/>
          <w:marBottom w:val="0"/>
          <w:divBdr>
            <w:top w:val="none" w:sz="0" w:space="0" w:color="auto"/>
            <w:left w:val="none" w:sz="0" w:space="0" w:color="auto"/>
            <w:bottom w:val="none" w:sz="0" w:space="0" w:color="auto"/>
            <w:right w:val="none" w:sz="0" w:space="0" w:color="auto"/>
          </w:divBdr>
        </w:div>
        <w:div w:id="762341668">
          <w:marLeft w:val="0"/>
          <w:marRight w:val="0"/>
          <w:marTop w:val="0"/>
          <w:marBottom w:val="0"/>
          <w:divBdr>
            <w:top w:val="none" w:sz="0" w:space="0" w:color="auto"/>
            <w:left w:val="none" w:sz="0" w:space="0" w:color="auto"/>
            <w:bottom w:val="none" w:sz="0" w:space="0" w:color="auto"/>
            <w:right w:val="none" w:sz="0" w:space="0" w:color="auto"/>
          </w:divBdr>
          <w:divsChild>
            <w:div w:id="23633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2050">
      <w:bodyDiv w:val="1"/>
      <w:marLeft w:val="0"/>
      <w:marRight w:val="0"/>
      <w:marTop w:val="0"/>
      <w:marBottom w:val="0"/>
      <w:divBdr>
        <w:top w:val="none" w:sz="0" w:space="0" w:color="auto"/>
        <w:left w:val="none" w:sz="0" w:space="0" w:color="auto"/>
        <w:bottom w:val="none" w:sz="0" w:space="0" w:color="auto"/>
        <w:right w:val="none" w:sz="0" w:space="0" w:color="auto"/>
      </w:divBdr>
    </w:div>
    <w:div w:id="880437589">
      <w:bodyDiv w:val="1"/>
      <w:marLeft w:val="0"/>
      <w:marRight w:val="0"/>
      <w:marTop w:val="0"/>
      <w:marBottom w:val="0"/>
      <w:divBdr>
        <w:top w:val="none" w:sz="0" w:space="0" w:color="auto"/>
        <w:left w:val="none" w:sz="0" w:space="0" w:color="auto"/>
        <w:bottom w:val="none" w:sz="0" w:space="0" w:color="auto"/>
        <w:right w:val="none" w:sz="0" w:space="0" w:color="auto"/>
      </w:divBdr>
    </w:div>
    <w:div w:id="903370689">
      <w:bodyDiv w:val="1"/>
      <w:marLeft w:val="0"/>
      <w:marRight w:val="0"/>
      <w:marTop w:val="0"/>
      <w:marBottom w:val="0"/>
      <w:divBdr>
        <w:top w:val="none" w:sz="0" w:space="0" w:color="auto"/>
        <w:left w:val="none" w:sz="0" w:space="0" w:color="auto"/>
        <w:bottom w:val="none" w:sz="0" w:space="0" w:color="auto"/>
        <w:right w:val="none" w:sz="0" w:space="0" w:color="auto"/>
      </w:divBdr>
    </w:div>
    <w:div w:id="933395966">
      <w:bodyDiv w:val="1"/>
      <w:marLeft w:val="0"/>
      <w:marRight w:val="0"/>
      <w:marTop w:val="0"/>
      <w:marBottom w:val="0"/>
      <w:divBdr>
        <w:top w:val="none" w:sz="0" w:space="0" w:color="auto"/>
        <w:left w:val="none" w:sz="0" w:space="0" w:color="auto"/>
        <w:bottom w:val="none" w:sz="0" w:space="0" w:color="auto"/>
        <w:right w:val="none" w:sz="0" w:space="0" w:color="auto"/>
      </w:divBdr>
    </w:div>
    <w:div w:id="1052732715">
      <w:bodyDiv w:val="1"/>
      <w:marLeft w:val="0"/>
      <w:marRight w:val="0"/>
      <w:marTop w:val="0"/>
      <w:marBottom w:val="0"/>
      <w:divBdr>
        <w:top w:val="none" w:sz="0" w:space="0" w:color="auto"/>
        <w:left w:val="none" w:sz="0" w:space="0" w:color="auto"/>
        <w:bottom w:val="none" w:sz="0" w:space="0" w:color="auto"/>
        <w:right w:val="none" w:sz="0" w:space="0" w:color="auto"/>
      </w:divBdr>
    </w:div>
    <w:div w:id="1380470079">
      <w:bodyDiv w:val="1"/>
      <w:marLeft w:val="0"/>
      <w:marRight w:val="0"/>
      <w:marTop w:val="0"/>
      <w:marBottom w:val="0"/>
      <w:divBdr>
        <w:top w:val="none" w:sz="0" w:space="0" w:color="auto"/>
        <w:left w:val="none" w:sz="0" w:space="0" w:color="auto"/>
        <w:bottom w:val="none" w:sz="0" w:space="0" w:color="auto"/>
        <w:right w:val="none" w:sz="0" w:space="0" w:color="auto"/>
      </w:divBdr>
      <w:divsChild>
        <w:div w:id="598369964">
          <w:marLeft w:val="0"/>
          <w:marRight w:val="0"/>
          <w:marTop w:val="0"/>
          <w:marBottom w:val="0"/>
          <w:divBdr>
            <w:top w:val="none" w:sz="0" w:space="0" w:color="auto"/>
            <w:left w:val="none" w:sz="0" w:space="0" w:color="auto"/>
            <w:bottom w:val="none" w:sz="0" w:space="0" w:color="auto"/>
            <w:right w:val="none" w:sz="0" w:space="0" w:color="auto"/>
          </w:divBdr>
        </w:div>
        <w:div w:id="2141336487">
          <w:marLeft w:val="0"/>
          <w:marRight w:val="0"/>
          <w:marTop w:val="0"/>
          <w:marBottom w:val="0"/>
          <w:divBdr>
            <w:top w:val="none" w:sz="0" w:space="0" w:color="auto"/>
            <w:left w:val="none" w:sz="0" w:space="0" w:color="auto"/>
            <w:bottom w:val="none" w:sz="0" w:space="0" w:color="auto"/>
            <w:right w:val="none" w:sz="0" w:space="0" w:color="auto"/>
          </w:divBdr>
        </w:div>
        <w:div w:id="881213106">
          <w:marLeft w:val="0"/>
          <w:marRight w:val="0"/>
          <w:marTop w:val="0"/>
          <w:marBottom w:val="0"/>
          <w:divBdr>
            <w:top w:val="none" w:sz="0" w:space="0" w:color="auto"/>
            <w:left w:val="none" w:sz="0" w:space="0" w:color="auto"/>
            <w:bottom w:val="none" w:sz="0" w:space="0" w:color="auto"/>
            <w:right w:val="none" w:sz="0" w:space="0" w:color="auto"/>
          </w:divBdr>
        </w:div>
        <w:div w:id="1285772970">
          <w:marLeft w:val="0"/>
          <w:marRight w:val="0"/>
          <w:marTop w:val="0"/>
          <w:marBottom w:val="0"/>
          <w:divBdr>
            <w:top w:val="none" w:sz="0" w:space="0" w:color="auto"/>
            <w:left w:val="none" w:sz="0" w:space="0" w:color="auto"/>
            <w:bottom w:val="none" w:sz="0" w:space="0" w:color="auto"/>
            <w:right w:val="none" w:sz="0" w:space="0" w:color="auto"/>
          </w:divBdr>
        </w:div>
        <w:div w:id="1209145662">
          <w:marLeft w:val="0"/>
          <w:marRight w:val="0"/>
          <w:marTop w:val="0"/>
          <w:marBottom w:val="0"/>
          <w:divBdr>
            <w:top w:val="none" w:sz="0" w:space="0" w:color="auto"/>
            <w:left w:val="none" w:sz="0" w:space="0" w:color="auto"/>
            <w:bottom w:val="none" w:sz="0" w:space="0" w:color="auto"/>
            <w:right w:val="none" w:sz="0" w:space="0" w:color="auto"/>
          </w:divBdr>
        </w:div>
        <w:div w:id="1747460391">
          <w:marLeft w:val="0"/>
          <w:marRight w:val="0"/>
          <w:marTop w:val="0"/>
          <w:marBottom w:val="0"/>
          <w:divBdr>
            <w:top w:val="none" w:sz="0" w:space="0" w:color="auto"/>
            <w:left w:val="none" w:sz="0" w:space="0" w:color="auto"/>
            <w:bottom w:val="none" w:sz="0" w:space="0" w:color="auto"/>
            <w:right w:val="none" w:sz="0" w:space="0" w:color="auto"/>
          </w:divBdr>
        </w:div>
        <w:div w:id="1445537459">
          <w:marLeft w:val="0"/>
          <w:marRight w:val="0"/>
          <w:marTop w:val="0"/>
          <w:marBottom w:val="0"/>
          <w:divBdr>
            <w:top w:val="none" w:sz="0" w:space="0" w:color="auto"/>
            <w:left w:val="none" w:sz="0" w:space="0" w:color="auto"/>
            <w:bottom w:val="none" w:sz="0" w:space="0" w:color="auto"/>
            <w:right w:val="none" w:sz="0" w:space="0" w:color="auto"/>
          </w:divBdr>
        </w:div>
        <w:div w:id="1100640173">
          <w:marLeft w:val="0"/>
          <w:marRight w:val="0"/>
          <w:marTop w:val="0"/>
          <w:marBottom w:val="0"/>
          <w:divBdr>
            <w:top w:val="none" w:sz="0" w:space="0" w:color="auto"/>
            <w:left w:val="none" w:sz="0" w:space="0" w:color="auto"/>
            <w:bottom w:val="none" w:sz="0" w:space="0" w:color="auto"/>
            <w:right w:val="none" w:sz="0" w:space="0" w:color="auto"/>
          </w:divBdr>
        </w:div>
        <w:div w:id="1814712601">
          <w:marLeft w:val="0"/>
          <w:marRight w:val="0"/>
          <w:marTop w:val="0"/>
          <w:marBottom w:val="0"/>
          <w:divBdr>
            <w:top w:val="none" w:sz="0" w:space="0" w:color="auto"/>
            <w:left w:val="none" w:sz="0" w:space="0" w:color="auto"/>
            <w:bottom w:val="none" w:sz="0" w:space="0" w:color="auto"/>
            <w:right w:val="none" w:sz="0" w:space="0" w:color="auto"/>
          </w:divBdr>
        </w:div>
        <w:div w:id="1424259758">
          <w:marLeft w:val="0"/>
          <w:marRight w:val="0"/>
          <w:marTop w:val="0"/>
          <w:marBottom w:val="0"/>
          <w:divBdr>
            <w:top w:val="none" w:sz="0" w:space="0" w:color="auto"/>
            <w:left w:val="none" w:sz="0" w:space="0" w:color="auto"/>
            <w:bottom w:val="none" w:sz="0" w:space="0" w:color="auto"/>
            <w:right w:val="none" w:sz="0" w:space="0" w:color="auto"/>
          </w:divBdr>
        </w:div>
        <w:div w:id="140660715">
          <w:marLeft w:val="0"/>
          <w:marRight w:val="0"/>
          <w:marTop w:val="0"/>
          <w:marBottom w:val="0"/>
          <w:divBdr>
            <w:top w:val="none" w:sz="0" w:space="0" w:color="auto"/>
            <w:left w:val="none" w:sz="0" w:space="0" w:color="auto"/>
            <w:bottom w:val="none" w:sz="0" w:space="0" w:color="auto"/>
            <w:right w:val="none" w:sz="0" w:space="0" w:color="auto"/>
          </w:divBdr>
        </w:div>
        <w:div w:id="381948460">
          <w:marLeft w:val="0"/>
          <w:marRight w:val="0"/>
          <w:marTop w:val="0"/>
          <w:marBottom w:val="0"/>
          <w:divBdr>
            <w:top w:val="none" w:sz="0" w:space="0" w:color="auto"/>
            <w:left w:val="none" w:sz="0" w:space="0" w:color="auto"/>
            <w:bottom w:val="none" w:sz="0" w:space="0" w:color="auto"/>
            <w:right w:val="none" w:sz="0" w:space="0" w:color="auto"/>
          </w:divBdr>
        </w:div>
        <w:div w:id="800420744">
          <w:marLeft w:val="0"/>
          <w:marRight w:val="0"/>
          <w:marTop w:val="0"/>
          <w:marBottom w:val="0"/>
          <w:divBdr>
            <w:top w:val="none" w:sz="0" w:space="0" w:color="auto"/>
            <w:left w:val="none" w:sz="0" w:space="0" w:color="auto"/>
            <w:bottom w:val="none" w:sz="0" w:space="0" w:color="auto"/>
            <w:right w:val="none" w:sz="0" w:space="0" w:color="auto"/>
          </w:divBdr>
        </w:div>
      </w:divsChild>
    </w:div>
    <w:div w:id="1673679683">
      <w:bodyDiv w:val="1"/>
      <w:marLeft w:val="0"/>
      <w:marRight w:val="0"/>
      <w:marTop w:val="0"/>
      <w:marBottom w:val="0"/>
      <w:divBdr>
        <w:top w:val="none" w:sz="0" w:space="0" w:color="auto"/>
        <w:left w:val="none" w:sz="0" w:space="0" w:color="auto"/>
        <w:bottom w:val="none" w:sz="0" w:space="0" w:color="auto"/>
        <w:right w:val="none" w:sz="0" w:space="0" w:color="auto"/>
      </w:divBdr>
      <w:divsChild>
        <w:div w:id="318461324">
          <w:marLeft w:val="0"/>
          <w:marRight w:val="0"/>
          <w:marTop w:val="0"/>
          <w:marBottom w:val="0"/>
          <w:divBdr>
            <w:top w:val="none" w:sz="0" w:space="0" w:color="auto"/>
            <w:left w:val="none" w:sz="0" w:space="0" w:color="auto"/>
            <w:bottom w:val="none" w:sz="0" w:space="0" w:color="auto"/>
            <w:right w:val="none" w:sz="0" w:space="0" w:color="auto"/>
          </w:divBdr>
        </w:div>
        <w:div w:id="358748419">
          <w:marLeft w:val="0"/>
          <w:marRight w:val="0"/>
          <w:marTop w:val="0"/>
          <w:marBottom w:val="0"/>
          <w:divBdr>
            <w:top w:val="none" w:sz="0" w:space="0" w:color="auto"/>
            <w:left w:val="none" w:sz="0" w:space="0" w:color="auto"/>
            <w:bottom w:val="none" w:sz="0" w:space="0" w:color="auto"/>
            <w:right w:val="none" w:sz="0" w:space="0" w:color="auto"/>
          </w:divBdr>
        </w:div>
        <w:div w:id="420836196">
          <w:marLeft w:val="0"/>
          <w:marRight w:val="0"/>
          <w:marTop w:val="0"/>
          <w:marBottom w:val="0"/>
          <w:divBdr>
            <w:top w:val="none" w:sz="0" w:space="0" w:color="auto"/>
            <w:left w:val="none" w:sz="0" w:space="0" w:color="auto"/>
            <w:bottom w:val="none" w:sz="0" w:space="0" w:color="auto"/>
            <w:right w:val="none" w:sz="0" w:space="0" w:color="auto"/>
          </w:divBdr>
        </w:div>
        <w:div w:id="788280180">
          <w:marLeft w:val="0"/>
          <w:marRight w:val="0"/>
          <w:marTop w:val="0"/>
          <w:marBottom w:val="0"/>
          <w:divBdr>
            <w:top w:val="none" w:sz="0" w:space="0" w:color="auto"/>
            <w:left w:val="none" w:sz="0" w:space="0" w:color="auto"/>
            <w:bottom w:val="none" w:sz="0" w:space="0" w:color="auto"/>
            <w:right w:val="none" w:sz="0" w:space="0" w:color="auto"/>
          </w:divBdr>
        </w:div>
        <w:div w:id="791553342">
          <w:marLeft w:val="0"/>
          <w:marRight w:val="0"/>
          <w:marTop w:val="0"/>
          <w:marBottom w:val="0"/>
          <w:divBdr>
            <w:top w:val="none" w:sz="0" w:space="0" w:color="auto"/>
            <w:left w:val="none" w:sz="0" w:space="0" w:color="auto"/>
            <w:bottom w:val="none" w:sz="0" w:space="0" w:color="auto"/>
            <w:right w:val="none" w:sz="0" w:space="0" w:color="auto"/>
          </w:divBdr>
        </w:div>
        <w:div w:id="903371866">
          <w:marLeft w:val="0"/>
          <w:marRight w:val="0"/>
          <w:marTop w:val="0"/>
          <w:marBottom w:val="0"/>
          <w:divBdr>
            <w:top w:val="none" w:sz="0" w:space="0" w:color="auto"/>
            <w:left w:val="none" w:sz="0" w:space="0" w:color="auto"/>
            <w:bottom w:val="none" w:sz="0" w:space="0" w:color="auto"/>
            <w:right w:val="none" w:sz="0" w:space="0" w:color="auto"/>
          </w:divBdr>
        </w:div>
        <w:div w:id="986276835">
          <w:marLeft w:val="0"/>
          <w:marRight w:val="0"/>
          <w:marTop w:val="0"/>
          <w:marBottom w:val="0"/>
          <w:divBdr>
            <w:top w:val="none" w:sz="0" w:space="0" w:color="auto"/>
            <w:left w:val="none" w:sz="0" w:space="0" w:color="auto"/>
            <w:bottom w:val="none" w:sz="0" w:space="0" w:color="auto"/>
            <w:right w:val="none" w:sz="0" w:space="0" w:color="auto"/>
          </w:divBdr>
        </w:div>
        <w:div w:id="1284265282">
          <w:marLeft w:val="0"/>
          <w:marRight w:val="0"/>
          <w:marTop w:val="0"/>
          <w:marBottom w:val="0"/>
          <w:divBdr>
            <w:top w:val="none" w:sz="0" w:space="0" w:color="auto"/>
            <w:left w:val="none" w:sz="0" w:space="0" w:color="auto"/>
            <w:bottom w:val="none" w:sz="0" w:space="0" w:color="auto"/>
            <w:right w:val="none" w:sz="0" w:space="0" w:color="auto"/>
          </w:divBdr>
        </w:div>
        <w:div w:id="1551573595">
          <w:marLeft w:val="0"/>
          <w:marRight w:val="0"/>
          <w:marTop w:val="0"/>
          <w:marBottom w:val="0"/>
          <w:divBdr>
            <w:top w:val="none" w:sz="0" w:space="0" w:color="auto"/>
            <w:left w:val="none" w:sz="0" w:space="0" w:color="auto"/>
            <w:bottom w:val="none" w:sz="0" w:space="0" w:color="auto"/>
            <w:right w:val="none" w:sz="0" w:space="0" w:color="auto"/>
          </w:divBdr>
        </w:div>
        <w:div w:id="1625505659">
          <w:marLeft w:val="0"/>
          <w:marRight w:val="0"/>
          <w:marTop w:val="0"/>
          <w:marBottom w:val="0"/>
          <w:divBdr>
            <w:top w:val="none" w:sz="0" w:space="0" w:color="auto"/>
            <w:left w:val="none" w:sz="0" w:space="0" w:color="auto"/>
            <w:bottom w:val="none" w:sz="0" w:space="0" w:color="auto"/>
            <w:right w:val="none" w:sz="0" w:space="0" w:color="auto"/>
          </w:divBdr>
        </w:div>
        <w:div w:id="1826816871">
          <w:marLeft w:val="0"/>
          <w:marRight w:val="0"/>
          <w:marTop w:val="0"/>
          <w:marBottom w:val="0"/>
          <w:divBdr>
            <w:top w:val="none" w:sz="0" w:space="0" w:color="auto"/>
            <w:left w:val="none" w:sz="0" w:space="0" w:color="auto"/>
            <w:bottom w:val="none" w:sz="0" w:space="0" w:color="auto"/>
            <w:right w:val="none" w:sz="0" w:space="0" w:color="auto"/>
          </w:divBdr>
        </w:div>
        <w:div w:id="1976786983">
          <w:marLeft w:val="0"/>
          <w:marRight w:val="0"/>
          <w:marTop w:val="0"/>
          <w:marBottom w:val="0"/>
          <w:divBdr>
            <w:top w:val="none" w:sz="0" w:space="0" w:color="auto"/>
            <w:left w:val="none" w:sz="0" w:space="0" w:color="auto"/>
            <w:bottom w:val="none" w:sz="0" w:space="0" w:color="auto"/>
            <w:right w:val="none" w:sz="0" w:space="0" w:color="auto"/>
          </w:divBdr>
        </w:div>
        <w:div w:id="2007661381">
          <w:marLeft w:val="0"/>
          <w:marRight w:val="0"/>
          <w:marTop w:val="0"/>
          <w:marBottom w:val="0"/>
          <w:divBdr>
            <w:top w:val="none" w:sz="0" w:space="0" w:color="auto"/>
            <w:left w:val="none" w:sz="0" w:space="0" w:color="auto"/>
            <w:bottom w:val="none" w:sz="0" w:space="0" w:color="auto"/>
            <w:right w:val="none" w:sz="0" w:space="0" w:color="auto"/>
          </w:divBdr>
        </w:div>
        <w:div w:id="2015301064">
          <w:marLeft w:val="0"/>
          <w:marRight w:val="0"/>
          <w:marTop w:val="0"/>
          <w:marBottom w:val="0"/>
          <w:divBdr>
            <w:top w:val="none" w:sz="0" w:space="0" w:color="auto"/>
            <w:left w:val="none" w:sz="0" w:space="0" w:color="auto"/>
            <w:bottom w:val="none" w:sz="0" w:space="0" w:color="auto"/>
            <w:right w:val="none" w:sz="0" w:space="0" w:color="auto"/>
          </w:divBdr>
        </w:div>
        <w:div w:id="2128040949">
          <w:marLeft w:val="0"/>
          <w:marRight w:val="0"/>
          <w:marTop w:val="0"/>
          <w:marBottom w:val="0"/>
          <w:divBdr>
            <w:top w:val="none" w:sz="0" w:space="0" w:color="auto"/>
            <w:left w:val="none" w:sz="0" w:space="0" w:color="auto"/>
            <w:bottom w:val="none" w:sz="0" w:space="0" w:color="auto"/>
            <w:right w:val="none" w:sz="0" w:space="0" w:color="auto"/>
          </w:divBdr>
        </w:div>
      </w:divsChild>
    </w:div>
    <w:div w:id="1785028993">
      <w:bodyDiv w:val="1"/>
      <w:marLeft w:val="0"/>
      <w:marRight w:val="0"/>
      <w:marTop w:val="0"/>
      <w:marBottom w:val="0"/>
      <w:divBdr>
        <w:top w:val="none" w:sz="0" w:space="0" w:color="auto"/>
        <w:left w:val="none" w:sz="0" w:space="0" w:color="auto"/>
        <w:bottom w:val="none" w:sz="0" w:space="0" w:color="auto"/>
        <w:right w:val="none" w:sz="0" w:space="0" w:color="auto"/>
      </w:divBdr>
      <w:divsChild>
        <w:div w:id="811824296">
          <w:marLeft w:val="0"/>
          <w:marRight w:val="0"/>
          <w:marTop w:val="0"/>
          <w:marBottom w:val="0"/>
          <w:divBdr>
            <w:top w:val="none" w:sz="0" w:space="0" w:color="auto"/>
            <w:left w:val="none" w:sz="0" w:space="0" w:color="auto"/>
            <w:bottom w:val="none" w:sz="0" w:space="0" w:color="auto"/>
            <w:right w:val="none" w:sz="0" w:space="0" w:color="auto"/>
          </w:divBdr>
        </w:div>
        <w:div w:id="1784422510">
          <w:marLeft w:val="0"/>
          <w:marRight w:val="0"/>
          <w:marTop w:val="0"/>
          <w:marBottom w:val="0"/>
          <w:divBdr>
            <w:top w:val="none" w:sz="0" w:space="0" w:color="auto"/>
            <w:left w:val="none" w:sz="0" w:space="0" w:color="auto"/>
            <w:bottom w:val="none" w:sz="0" w:space="0" w:color="auto"/>
            <w:right w:val="none" w:sz="0" w:space="0" w:color="auto"/>
          </w:divBdr>
        </w:div>
        <w:div w:id="549419021">
          <w:marLeft w:val="0"/>
          <w:marRight w:val="0"/>
          <w:marTop w:val="0"/>
          <w:marBottom w:val="0"/>
          <w:divBdr>
            <w:top w:val="none" w:sz="0" w:space="0" w:color="auto"/>
            <w:left w:val="none" w:sz="0" w:space="0" w:color="auto"/>
            <w:bottom w:val="none" w:sz="0" w:space="0" w:color="auto"/>
            <w:right w:val="none" w:sz="0" w:space="0" w:color="auto"/>
          </w:divBdr>
        </w:div>
        <w:div w:id="1167090522">
          <w:marLeft w:val="0"/>
          <w:marRight w:val="0"/>
          <w:marTop w:val="0"/>
          <w:marBottom w:val="0"/>
          <w:divBdr>
            <w:top w:val="none" w:sz="0" w:space="0" w:color="auto"/>
            <w:left w:val="none" w:sz="0" w:space="0" w:color="auto"/>
            <w:bottom w:val="none" w:sz="0" w:space="0" w:color="auto"/>
            <w:right w:val="none" w:sz="0" w:space="0" w:color="auto"/>
          </w:divBdr>
        </w:div>
        <w:div w:id="256643633">
          <w:marLeft w:val="0"/>
          <w:marRight w:val="0"/>
          <w:marTop w:val="0"/>
          <w:marBottom w:val="0"/>
          <w:divBdr>
            <w:top w:val="none" w:sz="0" w:space="0" w:color="auto"/>
            <w:left w:val="none" w:sz="0" w:space="0" w:color="auto"/>
            <w:bottom w:val="none" w:sz="0" w:space="0" w:color="auto"/>
            <w:right w:val="none" w:sz="0" w:space="0" w:color="auto"/>
          </w:divBdr>
        </w:div>
        <w:div w:id="1714231561">
          <w:marLeft w:val="0"/>
          <w:marRight w:val="0"/>
          <w:marTop w:val="0"/>
          <w:marBottom w:val="0"/>
          <w:divBdr>
            <w:top w:val="none" w:sz="0" w:space="0" w:color="auto"/>
            <w:left w:val="none" w:sz="0" w:space="0" w:color="auto"/>
            <w:bottom w:val="none" w:sz="0" w:space="0" w:color="auto"/>
            <w:right w:val="none" w:sz="0" w:space="0" w:color="auto"/>
          </w:divBdr>
        </w:div>
        <w:div w:id="257716020">
          <w:marLeft w:val="0"/>
          <w:marRight w:val="0"/>
          <w:marTop w:val="0"/>
          <w:marBottom w:val="0"/>
          <w:divBdr>
            <w:top w:val="none" w:sz="0" w:space="0" w:color="auto"/>
            <w:left w:val="none" w:sz="0" w:space="0" w:color="auto"/>
            <w:bottom w:val="none" w:sz="0" w:space="0" w:color="auto"/>
            <w:right w:val="none" w:sz="0" w:space="0" w:color="auto"/>
          </w:divBdr>
        </w:div>
        <w:div w:id="1136411394">
          <w:marLeft w:val="0"/>
          <w:marRight w:val="0"/>
          <w:marTop w:val="0"/>
          <w:marBottom w:val="0"/>
          <w:divBdr>
            <w:top w:val="none" w:sz="0" w:space="0" w:color="auto"/>
            <w:left w:val="none" w:sz="0" w:space="0" w:color="auto"/>
            <w:bottom w:val="none" w:sz="0" w:space="0" w:color="auto"/>
            <w:right w:val="none" w:sz="0" w:space="0" w:color="auto"/>
          </w:divBdr>
        </w:div>
        <w:div w:id="997465579">
          <w:marLeft w:val="0"/>
          <w:marRight w:val="0"/>
          <w:marTop w:val="0"/>
          <w:marBottom w:val="0"/>
          <w:divBdr>
            <w:top w:val="none" w:sz="0" w:space="0" w:color="auto"/>
            <w:left w:val="none" w:sz="0" w:space="0" w:color="auto"/>
            <w:bottom w:val="none" w:sz="0" w:space="0" w:color="auto"/>
            <w:right w:val="none" w:sz="0" w:space="0" w:color="auto"/>
          </w:divBdr>
        </w:div>
        <w:div w:id="1419667754">
          <w:marLeft w:val="0"/>
          <w:marRight w:val="0"/>
          <w:marTop w:val="0"/>
          <w:marBottom w:val="0"/>
          <w:divBdr>
            <w:top w:val="none" w:sz="0" w:space="0" w:color="auto"/>
            <w:left w:val="none" w:sz="0" w:space="0" w:color="auto"/>
            <w:bottom w:val="none" w:sz="0" w:space="0" w:color="auto"/>
            <w:right w:val="none" w:sz="0" w:space="0" w:color="auto"/>
          </w:divBdr>
        </w:div>
        <w:div w:id="434133752">
          <w:marLeft w:val="0"/>
          <w:marRight w:val="0"/>
          <w:marTop w:val="0"/>
          <w:marBottom w:val="0"/>
          <w:divBdr>
            <w:top w:val="none" w:sz="0" w:space="0" w:color="auto"/>
            <w:left w:val="none" w:sz="0" w:space="0" w:color="auto"/>
            <w:bottom w:val="none" w:sz="0" w:space="0" w:color="auto"/>
            <w:right w:val="none" w:sz="0" w:space="0" w:color="auto"/>
          </w:divBdr>
        </w:div>
        <w:div w:id="77993123">
          <w:marLeft w:val="0"/>
          <w:marRight w:val="0"/>
          <w:marTop w:val="0"/>
          <w:marBottom w:val="0"/>
          <w:divBdr>
            <w:top w:val="none" w:sz="0" w:space="0" w:color="auto"/>
            <w:left w:val="none" w:sz="0" w:space="0" w:color="auto"/>
            <w:bottom w:val="none" w:sz="0" w:space="0" w:color="auto"/>
            <w:right w:val="none" w:sz="0" w:space="0" w:color="auto"/>
          </w:divBdr>
        </w:div>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 w:id="1953005557">
      <w:bodyDiv w:val="1"/>
      <w:marLeft w:val="0"/>
      <w:marRight w:val="0"/>
      <w:marTop w:val="0"/>
      <w:marBottom w:val="0"/>
      <w:divBdr>
        <w:top w:val="none" w:sz="0" w:space="0" w:color="auto"/>
        <w:left w:val="none" w:sz="0" w:space="0" w:color="auto"/>
        <w:bottom w:val="none" w:sz="0" w:space="0" w:color="auto"/>
        <w:right w:val="none" w:sz="0" w:space="0" w:color="auto"/>
      </w:divBdr>
      <w:divsChild>
        <w:div w:id="1181311876">
          <w:marLeft w:val="0"/>
          <w:marRight w:val="0"/>
          <w:marTop w:val="0"/>
          <w:marBottom w:val="0"/>
          <w:divBdr>
            <w:top w:val="none" w:sz="0" w:space="0" w:color="auto"/>
            <w:left w:val="none" w:sz="0" w:space="0" w:color="auto"/>
            <w:bottom w:val="none" w:sz="0" w:space="0" w:color="auto"/>
            <w:right w:val="none" w:sz="0" w:space="0" w:color="auto"/>
          </w:divBdr>
          <w:divsChild>
            <w:div w:id="28038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055">
      <w:bodyDiv w:val="1"/>
      <w:marLeft w:val="0"/>
      <w:marRight w:val="0"/>
      <w:marTop w:val="0"/>
      <w:marBottom w:val="0"/>
      <w:divBdr>
        <w:top w:val="none" w:sz="0" w:space="0" w:color="auto"/>
        <w:left w:val="none" w:sz="0" w:space="0" w:color="auto"/>
        <w:bottom w:val="none" w:sz="0" w:space="0" w:color="auto"/>
        <w:right w:val="none" w:sz="0" w:space="0" w:color="auto"/>
      </w:divBdr>
      <w:divsChild>
        <w:div w:id="2087141861">
          <w:marLeft w:val="0"/>
          <w:marRight w:val="0"/>
          <w:marTop w:val="0"/>
          <w:marBottom w:val="0"/>
          <w:divBdr>
            <w:top w:val="none" w:sz="0" w:space="0" w:color="auto"/>
            <w:left w:val="none" w:sz="0" w:space="0" w:color="auto"/>
            <w:bottom w:val="none" w:sz="0" w:space="0" w:color="auto"/>
            <w:right w:val="none" w:sz="0" w:space="0" w:color="auto"/>
          </w:divBdr>
          <w:divsChild>
            <w:div w:id="106125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4306</Words>
  <Characters>24547</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TU Berlin</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Schwab-Felisch</dc:creator>
  <cp:keywords/>
  <dc:description/>
  <cp:lastModifiedBy>Adam Ockelford</cp:lastModifiedBy>
  <cp:revision>2</cp:revision>
  <cp:lastPrinted>2017-04-07T08:53:00Z</cp:lastPrinted>
  <dcterms:created xsi:type="dcterms:W3CDTF">2021-02-24T09:13:00Z</dcterms:created>
  <dcterms:modified xsi:type="dcterms:W3CDTF">2021-02-24T09:13:00Z</dcterms:modified>
</cp:coreProperties>
</file>