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2C0D83" w14:textId="77777777" w:rsidR="001A5C78" w:rsidRPr="006C636E" w:rsidRDefault="00A6736C" w:rsidP="001A5C78">
      <w:pPr>
        <w:spacing w:line="360" w:lineRule="auto"/>
        <w:ind w:left="-540" w:right="-694"/>
        <w:jc w:val="center"/>
        <w:rPr>
          <w:rFonts w:ascii="Garamond" w:hAnsi="Garamond"/>
          <w:b/>
          <w:sz w:val="28"/>
          <w:szCs w:val="24"/>
        </w:rPr>
      </w:pPr>
      <w:r w:rsidRPr="006C636E">
        <w:rPr>
          <w:rFonts w:ascii="Garamond" w:hAnsi="Garamond"/>
          <w:b/>
          <w:sz w:val="28"/>
          <w:szCs w:val="24"/>
        </w:rPr>
        <w:t>Imagination feeds memory:</w:t>
      </w:r>
    </w:p>
    <w:p w14:paraId="610F2BBC" w14:textId="77777777" w:rsidR="001A5C78" w:rsidRPr="006C636E" w:rsidRDefault="00A6736C" w:rsidP="001A5C78">
      <w:pPr>
        <w:spacing w:line="360" w:lineRule="auto"/>
        <w:ind w:left="-540" w:right="-694"/>
        <w:jc w:val="center"/>
        <w:rPr>
          <w:rFonts w:ascii="Garamond" w:hAnsi="Garamond"/>
          <w:b/>
          <w:sz w:val="28"/>
          <w:szCs w:val="24"/>
        </w:rPr>
      </w:pPr>
      <w:r w:rsidRPr="006C636E">
        <w:rPr>
          <w:rFonts w:ascii="Garamond" w:hAnsi="Garamond"/>
          <w:b/>
          <w:sz w:val="28"/>
          <w:szCs w:val="24"/>
        </w:rPr>
        <w:t>Exploring evidence from a musical savant using zygonic theory</w:t>
      </w:r>
    </w:p>
    <w:p w14:paraId="1E0DC0A3" w14:textId="77777777" w:rsidR="001A5C78" w:rsidRPr="006C636E" w:rsidRDefault="00A6736C" w:rsidP="001A5C78">
      <w:pPr>
        <w:spacing w:line="360" w:lineRule="auto"/>
        <w:jc w:val="center"/>
        <w:rPr>
          <w:rFonts w:ascii="Garamond" w:hAnsi="Garamond"/>
          <w:b/>
          <w:sz w:val="24"/>
          <w:szCs w:val="24"/>
        </w:rPr>
      </w:pPr>
    </w:p>
    <w:p w14:paraId="10A3F1ED" w14:textId="77777777" w:rsidR="001A5C78" w:rsidRPr="006C636E" w:rsidRDefault="00A6736C" w:rsidP="001A5C78">
      <w:pPr>
        <w:spacing w:line="360" w:lineRule="auto"/>
        <w:jc w:val="center"/>
        <w:rPr>
          <w:rFonts w:ascii="Garamond" w:hAnsi="Garamond"/>
          <w:i/>
          <w:sz w:val="28"/>
          <w:szCs w:val="24"/>
        </w:rPr>
      </w:pPr>
      <w:r w:rsidRPr="006C636E">
        <w:rPr>
          <w:rFonts w:ascii="Garamond" w:hAnsi="Garamond"/>
          <w:i/>
          <w:sz w:val="28"/>
          <w:szCs w:val="24"/>
        </w:rPr>
        <w:t>Adam Ockelford</w:t>
      </w:r>
    </w:p>
    <w:p w14:paraId="7C84DA39" w14:textId="77777777" w:rsidR="001A5C78" w:rsidRPr="006C636E" w:rsidRDefault="00A6736C" w:rsidP="001A5C78">
      <w:pPr>
        <w:spacing w:line="360" w:lineRule="auto"/>
        <w:rPr>
          <w:rFonts w:ascii="Garamond" w:hAnsi="Garamond"/>
          <w:kern w:val="36"/>
          <w:sz w:val="24"/>
          <w:szCs w:val="24"/>
        </w:rPr>
      </w:pPr>
    </w:p>
    <w:p w14:paraId="0FB4C7B4" w14:textId="77777777" w:rsidR="001A5C78" w:rsidRPr="006C636E" w:rsidRDefault="00A6736C" w:rsidP="001A5C78">
      <w:pPr>
        <w:spacing w:line="360" w:lineRule="auto"/>
        <w:rPr>
          <w:rFonts w:ascii="Garamond" w:hAnsi="Garamond"/>
          <w:kern w:val="36"/>
          <w:sz w:val="22"/>
          <w:szCs w:val="24"/>
        </w:rPr>
      </w:pPr>
      <w:r w:rsidRPr="006C636E">
        <w:rPr>
          <w:rFonts w:ascii="Garamond" w:hAnsi="Garamond"/>
          <w:kern w:val="36"/>
          <w:sz w:val="22"/>
          <w:szCs w:val="24"/>
        </w:rPr>
        <w:t>This chapter explores the relationship between musical imagination, creativity and memory through the lens of zygonic theory. Epistemologically, the st</w:t>
      </w:r>
      <w:r w:rsidRPr="006C636E">
        <w:rPr>
          <w:rFonts w:ascii="Garamond" w:hAnsi="Garamond"/>
          <w:kern w:val="36"/>
          <w:sz w:val="22"/>
          <w:szCs w:val="24"/>
        </w:rPr>
        <w:t xml:space="preserve">udy is founded on the belief that the performances of a prodigious musical savant, who has the ability to reproduce on the keyboard much of what he can </w:t>
      </w:r>
      <w:proofErr w:type="spellStart"/>
      <w:r w:rsidRPr="006C636E">
        <w:rPr>
          <w:rFonts w:ascii="Garamond" w:hAnsi="Garamond"/>
          <w:kern w:val="36"/>
          <w:sz w:val="22"/>
          <w:szCs w:val="24"/>
        </w:rPr>
        <w:t>enauralise</w:t>
      </w:r>
      <w:proofErr w:type="spellEnd"/>
      <w:r w:rsidRPr="006C636E">
        <w:rPr>
          <w:rFonts w:ascii="Garamond" w:hAnsi="Garamond"/>
          <w:kern w:val="36"/>
          <w:sz w:val="22"/>
          <w:szCs w:val="24"/>
        </w:rPr>
        <w:t xml:space="preserve">, offer powerful evidence of his music-cognitive processing, and, arguably, a window onto the </w:t>
      </w:r>
      <w:r w:rsidRPr="006C636E">
        <w:rPr>
          <w:rFonts w:ascii="Garamond" w:hAnsi="Garamond"/>
          <w:kern w:val="36"/>
          <w:sz w:val="22"/>
          <w:szCs w:val="24"/>
        </w:rPr>
        <w:t>‘musical mind’ more generally. Over a period of four years, the savant, working entirely by ear, made successive attempts to reproduce a specially-composed piece using a ‘listen and play’ protocol. The musical stimulus was intentionally created to lie beyo</w:t>
      </w:r>
      <w:r w:rsidRPr="006C636E">
        <w:rPr>
          <w:rFonts w:ascii="Garamond" w:hAnsi="Garamond"/>
          <w:kern w:val="36"/>
          <w:sz w:val="22"/>
          <w:szCs w:val="24"/>
        </w:rPr>
        <w:t xml:space="preserve">nd the capacity of the savant’s working memory, to enable the research team to observe and analyse the strategies that he adopted when the limits of what </w:t>
      </w:r>
      <w:proofErr w:type="gramStart"/>
      <w:r w:rsidRPr="006C636E">
        <w:rPr>
          <w:rFonts w:ascii="Garamond" w:hAnsi="Garamond"/>
          <w:kern w:val="36"/>
          <w:sz w:val="22"/>
          <w:szCs w:val="24"/>
        </w:rPr>
        <w:t>could he could</w:t>
      </w:r>
      <w:proofErr w:type="gramEnd"/>
      <w:r w:rsidRPr="006C636E">
        <w:rPr>
          <w:rFonts w:ascii="Garamond" w:hAnsi="Garamond"/>
          <w:kern w:val="36"/>
          <w:sz w:val="22"/>
          <w:szCs w:val="24"/>
        </w:rPr>
        <w:t xml:space="preserve"> remember were reached. Informal observation had previously indicated that, when confron</w:t>
      </w:r>
      <w:r w:rsidRPr="006C636E">
        <w:rPr>
          <w:rFonts w:ascii="Garamond" w:hAnsi="Garamond"/>
          <w:kern w:val="36"/>
          <w:sz w:val="22"/>
          <w:szCs w:val="24"/>
        </w:rPr>
        <w:t>ted with such situations, he would invariably produce music that ‘made sense’ and conform broadly to the content and structure of the piece in question, rather in the way that most people intuitively use techniques of ‘creative reconstruction’ when retelli</w:t>
      </w:r>
      <w:r w:rsidRPr="006C636E">
        <w:rPr>
          <w:rFonts w:ascii="Garamond" w:hAnsi="Garamond"/>
          <w:kern w:val="36"/>
          <w:sz w:val="22"/>
          <w:szCs w:val="24"/>
        </w:rPr>
        <w:t xml:space="preserve">ng a story. </w:t>
      </w:r>
      <w:proofErr w:type="gramStart"/>
      <w:r w:rsidRPr="006C636E">
        <w:rPr>
          <w:rFonts w:ascii="Garamond" w:hAnsi="Garamond"/>
          <w:kern w:val="36"/>
          <w:sz w:val="22"/>
          <w:szCs w:val="24"/>
        </w:rPr>
        <w:t>And,</w:t>
      </w:r>
      <w:proofErr w:type="gramEnd"/>
      <w:r w:rsidRPr="006C636E">
        <w:rPr>
          <w:rFonts w:ascii="Garamond" w:hAnsi="Garamond"/>
          <w:kern w:val="36"/>
          <w:sz w:val="22"/>
          <w:szCs w:val="24"/>
        </w:rPr>
        <w:t xml:space="preserve"> as is the case in oral narrative traditions, changes were made: some elements were dropped, some were added, and others were reconstituted. This chapter considers what processes were used in the creation of new musical </w:t>
      </w:r>
      <w:proofErr w:type="gramStart"/>
      <w:r w:rsidRPr="006C636E">
        <w:rPr>
          <w:rFonts w:ascii="Garamond" w:hAnsi="Garamond"/>
          <w:kern w:val="36"/>
          <w:sz w:val="22"/>
          <w:szCs w:val="24"/>
        </w:rPr>
        <w:t>material, and</w:t>
      </w:r>
      <w:proofErr w:type="gramEnd"/>
      <w:r w:rsidRPr="006C636E">
        <w:rPr>
          <w:rFonts w:ascii="Garamond" w:hAnsi="Garamond"/>
          <w:kern w:val="36"/>
          <w:sz w:val="22"/>
          <w:szCs w:val="24"/>
        </w:rPr>
        <w:t xml:space="preserve"> invest</w:t>
      </w:r>
      <w:r w:rsidRPr="006C636E">
        <w:rPr>
          <w:rFonts w:ascii="Garamond" w:hAnsi="Garamond"/>
          <w:kern w:val="36"/>
          <w:sz w:val="22"/>
          <w:szCs w:val="24"/>
        </w:rPr>
        <w:t xml:space="preserve">igates the strategies that were adopted to enable what was created (or re-created from elsewhere) to be combined seamlessly with what </w:t>
      </w:r>
      <w:r w:rsidRPr="004A5791">
        <w:rPr>
          <w:rFonts w:ascii="Garamond" w:hAnsi="Garamond"/>
          <w:kern w:val="36"/>
          <w:sz w:val="22"/>
          <w:szCs w:val="24"/>
        </w:rPr>
        <w:t xml:space="preserve">was </w:t>
      </w:r>
      <w:r w:rsidRPr="006C636E">
        <w:rPr>
          <w:rFonts w:ascii="Garamond" w:hAnsi="Garamond"/>
          <w:kern w:val="36"/>
          <w:sz w:val="22"/>
          <w:szCs w:val="24"/>
        </w:rPr>
        <w:t>remembered from the stimulus. The results lend support to the existence of a previously postulated ‘music processing m</w:t>
      </w:r>
      <w:r w:rsidRPr="006C636E">
        <w:rPr>
          <w:rFonts w:ascii="Garamond" w:hAnsi="Garamond"/>
          <w:kern w:val="36"/>
          <w:sz w:val="22"/>
          <w:szCs w:val="24"/>
        </w:rPr>
        <w:t>odule’ (‘MPM’) in working memory. It is further proposed that, for all of us, the MPM is central to musical imagination and creativity, enabling material to be constructed using remembered fragments and features of pieces as starting points, and underpinni</w:t>
      </w:r>
      <w:r w:rsidRPr="006C636E">
        <w:rPr>
          <w:rFonts w:ascii="Garamond" w:hAnsi="Garamond"/>
          <w:kern w:val="36"/>
          <w:sz w:val="22"/>
          <w:szCs w:val="24"/>
        </w:rPr>
        <w:t>ng musical improvisation (at any level) within a given style system.</w:t>
      </w:r>
    </w:p>
    <w:p w14:paraId="255DF5C5" w14:textId="77777777" w:rsidR="001A5C78" w:rsidRPr="006C636E" w:rsidRDefault="00A6736C" w:rsidP="001A5C78">
      <w:pPr>
        <w:spacing w:line="360" w:lineRule="auto"/>
        <w:rPr>
          <w:rFonts w:ascii="Garamond" w:hAnsi="Garamond"/>
          <w:kern w:val="36"/>
          <w:sz w:val="22"/>
          <w:szCs w:val="24"/>
        </w:rPr>
      </w:pPr>
    </w:p>
    <w:p w14:paraId="20AA54F2" w14:textId="77777777" w:rsidR="001A5C78" w:rsidRPr="006C636E" w:rsidRDefault="00A6736C" w:rsidP="001A5C78">
      <w:pPr>
        <w:spacing w:line="360" w:lineRule="auto"/>
        <w:rPr>
          <w:rFonts w:ascii="Garamond" w:hAnsi="Garamond"/>
          <w:kern w:val="36"/>
          <w:sz w:val="22"/>
          <w:szCs w:val="24"/>
          <w:u w:val="single"/>
        </w:rPr>
      </w:pPr>
      <w:r w:rsidRPr="006C636E">
        <w:rPr>
          <w:rFonts w:ascii="Garamond" w:hAnsi="Garamond"/>
          <w:kern w:val="36"/>
          <w:sz w:val="22"/>
          <w:szCs w:val="24"/>
        </w:rPr>
        <w:br w:type="page"/>
      </w:r>
      <w:r w:rsidRPr="006C636E">
        <w:rPr>
          <w:rFonts w:ascii="Garamond" w:hAnsi="Garamond"/>
          <w:kern w:val="36"/>
          <w:sz w:val="22"/>
          <w:szCs w:val="24"/>
          <w:u w:val="single"/>
        </w:rPr>
        <w:lastRenderedPageBreak/>
        <w:t>Introduction</w:t>
      </w:r>
    </w:p>
    <w:p w14:paraId="41897B3D" w14:textId="77777777" w:rsidR="001A5C78" w:rsidRPr="006C636E" w:rsidRDefault="00A6736C" w:rsidP="001A5C78">
      <w:pPr>
        <w:spacing w:line="360" w:lineRule="auto"/>
        <w:rPr>
          <w:rFonts w:ascii="Garamond" w:hAnsi="Garamond"/>
          <w:kern w:val="36"/>
          <w:sz w:val="22"/>
          <w:szCs w:val="24"/>
          <w:u w:val="single"/>
        </w:rPr>
      </w:pPr>
    </w:p>
    <w:p w14:paraId="5249BD42" w14:textId="77777777" w:rsidR="001A5C78" w:rsidRPr="006C636E" w:rsidRDefault="00A6736C" w:rsidP="001A5C78">
      <w:pPr>
        <w:widowControl w:val="0"/>
        <w:autoSpaceDE w:val="0"/>
        <w:autoSpaceDN w:val="0"/>
        <w:adjustRightInd w:val="0"/>
        <w:spacing w:line="360" w:lineRule="auto"/>
        <w:rPr>
          <w:rFonts w:ascii="Garamond" w:hAnsi="Garamond"/>
          <w:sz w:val="24"/>
        </w:rPr>
      </w:pPr>
      <w:r w:rsidRPr="006C636E">
        <w:rPr>
          <w:rFonts w:ascii="Garamond" w:hAnsi="Garamond"/>
          <w:sz w:val="24"/>
        </w:rPr>
        <w:t xml:space="preserve">The findings reported here are one outcome of the </w:t>
      </w:r>
      <w:r w:rsidRPr="006C636E">
        <w:rPr>
          <w:rFonts w:ascii="Garamond" w:hAnsi="Garamond"/>
          <w:i/>
          <w:sz w:val="24"/>
        </w:rPr>
        <w:t>Fragments of Genius</w:t>
      </w:r>
      <w:r w:rsidRPr="006C636E">
        <w:rPr>
          <w:rFonts w:ascii="Garamond" w:hAnsi="Garamond"/>
          <w:sz w:val="24"/>
        </w:rPr>
        <w:t xml:space="preserve"> project, based at Roehampton University, which is investigating the abilities of musical savants: peo</w:t>
      </w:r>
      <w:r w:rsidRPr="006C636E">
        <w:rPr>
          <w:rFonts w:ascii="Garamond" w:hAnsi="Garamond"/>
          <w:sz w:val="24"/>
        </w:rPr>
        <w:t>ple who have exceptional skill in the context of learning difficulties (</w:t>
      </w:r>
      <w:r w:rsidRPr="006C636E">
        <w:rPr>
          <w:rFonts w:ascii="Garamond" w:hAnsi="Garamond" w:cs="Regular"/>
          <w:sz w:val="24"/>
          <w:szCs w:val="21"/>
          <w:lang w:val="en-US" w:bidi="en-US"/>
        </w:rPr>
        <w:t xml:space="preserve">Rimland and Fein, 1988; Howe, 1989; Miller, 1989, 1998; </w:t>
      </w:r>
      <w:proofErr w:type="spellStart"/>
      <w:r w:rsidRPr="006C636E">
        <w:rPr>
          <w:rFonts w:ascii="Garamond" w:hAnsi="Garamond" w:cs="Regular"/>
          <w:sz w:val="24"/>
          <w:szCs w:val="21"/>
          <w:lang w:val="en-US" w:bidi="en-US"/>
        </w:rPr>
        <w:t>Treffert</w:t>
      </w:r>
      <w:proofErr w:type="spellEnd"/>
      <w:r w:rsidRPr="006C636E">
        <w:rPr>
          <w:rFonts w:ascii="Garamond" w:hAnsi="Garamond" w:cs="Regular"/>
          <w:sz w:val="24"/>
          <w:szCs w:val="21"/>
          <w:lang w:val="en-US" w:bidi="en-US"/>
        </w:rPr>
        <w:t xml:space="preserve">, 2000; Ockelford, 2000, 2007a; </w:t>
      </w:r>
      <w:proofErr w:type="spellStart"/>
      <w:r w:rsidRPr="006C636E">
        <w:rPr>
          <w:rFonts w:ascii="Garamond" w:hAnsi="Garamond" w:cs="Regular"/>
          <w:sz w:val="24"/>
          <w:szCs w:val="21"/>
          <w:lang w:val="en-US" w:bidi="en-US"/>
        </w:rPr>
        <w:t>Hermelin</w:t>
      </w:r>
      <w:proofErr w:type="spellEnd"/>
      <w:r w:rsidRPr="006C636E">
        <w:rPr>
          <w:rFonts w:ascii="Garamond" w:hAnsi="Garamond" w:cs="Regular"/>
          <w:sz w:val="24"/>
          <w:szCs w:val="21"/>
          <w:lang w:val="en-US" w:bidi="en-US"/>
        </w:rPr>
        <w:t>, 2001</w:t>
      </w:r>
      <w:r w:rsidRPr="006C636E">
        <w:rPr>
          <w:rFonts w:ascii="Garamond" w:hAnsi="Garamond"/>
          <w:sz w:val="24"/>
        </w:rPr>
        <w:t>). The aim is to glean insights into savants’ musical abilities, in partic</w:t>
      </w:r>
      <w:r w:rsidRPr="006C636E">
        <w:rPr>
          <w:rFonts w:ascii="Garamond" w:hAnsi="Garamond"/>
          <w:sz w:val="24"/>
        </w:rPr>
        <w:t>ular learning, memory, musical reproduction and creativity, and to use these findings to generate models of the cognitive processes involved, adopting a fusion of music-psychological and music-theoretical approaches. The underlying methodological assumptio</w:t>
      </w:r>
      <w:r w:rsidRPr="006C636E">
        <w:rPr>
          <w:rFonts w:ascii="Garamond" w:hAnsi="Garamond"/>
          <w:sz w:val="24"/>
        </w:rPr>
        <w:t>n is that the music savants produce following exposure to musical input – specifically the manner in which their responses can be considered to derive from or be influenced by the stimuli with which they are presented – provides powerful evidence of the me</w:t>
      </w:r>
      <w:r w:rsidRPr="006C636E">
        <w:rPr>
          <w:rFonts w:ascii="Garamond" w:hAnsi="Garamond"/>
          <w:sz w:val="24"/>
        </w:rPr>
        <w:t xml:space="preserve">ntal processing involved. Hence, while the work belongs to the venerable psychological tradition in which ‘overt human behaviour is the central form of data, and explanatory frameworks are developed in primarily intentional and functional terms’ (Sloboda, </w:t>
      </w:r>
      <w:r w:rsidRPr="006C636E">
        <w:rPr>
          <w:rFonts w:ascii="Garamond" w:hAnsi="Garamond"/>
          <w:sz w:val="24"/>
        </w:rPr>
        <w:t>2005, vi and vii), it is also novel in using music theory to analyse the relationship between stimulus and response, and to use this analysis to formulate hypotheses about cognitive functioning.</w:t>
      </w:r>
    </w:p>
    <w:p w14:paraId="71EE6E9B" w14:textId="77777777" w:rsidR="001A5C78" w:rsidRPr="006C636E" w:rsidRDefault="00A6736C" w:rsidP="001A5C78">
      <w:pPr>
        <w:spacing w:line="360" w:lineRule="auto"/>
        <w:rPr>
          <w:rFonts w:ascii="Garamond" w:hAnsi="Garamond"/>
          <w:sz w:val="24"/>
        </w:rPr>
      </w:pPr>
    </w:p>
    <w:p w14:paraId="63162425" w14:textId="77777777" w:rsidR="001A5C78" w:rsidRPr="006C636E" w:rsidRDefault="00A6736C" w:rsidP="001A5C78">
      <w:pPr>
        <w:spacing w:line="360" w:lineRule="auto"/>
        <w:rPr>
          <w:rFonts w:ascii="Garamond" w:hAnsi="Garamond"/>
          <w:sz w:val="24"/>
        </w:rPr>
      </w:pPr>
      <w:r w:rsidRPr="006C636E">
        <w:rPr>
          <w:rFonts w:ascii="Garamond" w:hAnsi="Garamond"/>
          <w:sz w:val="24"/>
        </w:rPr>
        <w:t xml:space="preserve">One strand of the </w:t>
      </w:r>
      <w:r w:rsidRPr="006C636E">
        <w:rPr>
          <w:rFonts w:ascii="Garamond" w:hAnsi="Garamond"/>
          <w:i/>
          <w:sz w:val="24"/>
        </w:rPr>
        <w:t>Fragments of Genius</w:t>
      </w:r>
      <w:r w:rsidRPr="006C636E">
        <w:rPr>
          <w:rFonts w:ascii="Garamond" w:hAnsi="Garamond"/>
          <w:sz w:val="24"/>
        </w:rPr>
        <w:t xml:space="preserve"> research involves Dere</w:t>
      </w:r>
      <w:r w:rsidRPr="006C636E">
        <w:rPr>
          <w:rFonts w:ascii="Garamond" w:hAnsi="Garamond"/>
          <w:sz w:val="24"/>
        </w:rPr>
        <w:t>k Paravicini, a ‘prodigious’ musical savant (</w:t>
      </w:r>
      <w:proofErr w:type="spellStart"/>
      <w:r w:rsidRPr="006C636E">
        <w:rPr>
          <w:rFonts w:ascii="Garamond" w:hAnsi="Garamond"/>
          <w:sz w:val="24"/>
        </w:rPr>
        <w:t>Treffert</w:t>
      </w:r>
      <w:proofErr w:type="spellEnd"/>
      <w:r w:rsidRPr="006C636E">
        <w:rPr>
          <w:rFonts w:ascii="Garamond" w:hAnsi="Garamond"/>
          <w:sz w:val="24"/>
        </w:rPr>
        <w:t>, 200</w:t>
      </w:r>
      <w:r w:rsidRPr="00003BC1">
        <w:rPr>
          <w:rFonts w:ascii="Garamond" w:hAnsi="Garamond"/>
          <w:sz w:val="24"/>
        </w:rPr>
        <w:t xml:space="preserve">0; </w:t>
      </w:r>
      <w:r w:rsidRPr="006C636E">
        <w:rPr>
          <w:rFonts w:ascii="Garamond" w:hAnsi="Garamond"/>
          <w:sz w:val="24"/>
        </w:rPr>
        <w:t>Ockelford, 2007a). Although Derek is blind and has severe learning difficulties, he is a highly accomplished pianist, with a dazzling (if idiosyncratic) pianistic technique. He specialises in ear</w:t>
      </w:r>
      <w:r w:rsidRPr="006C636E">
        <w:rPr>
          <w:rFonts w:ascii="Garamond" w:hAnsi="Garamond"/>
          <w:sz w:val="24"/>
        </w:rPr>
        <w:t xml:space="preserve">ly jazz, learning entirely by ear, and has a large repertoire of pieces that are available to him immediately in any key. Musically, he is deft and quick-witted, having the ability to improvise on familiar compositions or newly presented themes in a range </w:t>
      </w:r>
      <w:r w:rsidRPr="006C636E">
        <w:rPr>
          <w:rFonts w:ascii="Garamond" w:hAnsi="Garamond"/>
          <w:sz w:val="24"/>
        </w:rPr>
        <w:t>of styles.</w:t>
      </w:r>
    </w:p>
    <w:p w14:paraId="637598C0" w14:textId="77777777" w:rsidR="001A5C78" w:rsidRPr="006C636E" w:rsidRDefault="00A6736C" w:rsidP="001A5C78">
      <w:pPr>
        <w:spacing w:line="360" w:lineRule="auto"/>
        <w:rPr>
          <w:rFonts w:ascii="Garamond" w:hAnsi="Garamond"/>
          <w:sz w:val="24"/>
        </w:rPr>
      </w:pPr>
    </w:p>
    <w:p w14:paraId="3171DA83" w14:textId="77777777" w:rsidR="001A5C78" w:rsidRPr="006C636E" w:rsidRDefault="00A6736C" w:rsidP="001A5C78">
      <w:pPr>
        <w:spacing w:line="360" w:lineRule="auto"/>
        <w:rPr>
          <w:rFonts w:ascii="Garamond" w:hAnsi="Garamond"/>
          <w:sz w:val="24"/>
        </w:rPr>
      </w:pPr>
      <w:r w:rsidRPr="006C636E">
        <w:rPr>
          <w:rFonts w:ascii="Garamond" w:hAnsi="Garamond"/>
          <w:sz w:val="24"/>
        </w:rPr>
        <w:t xml:space="preserve">Derek’s musical creativity was not the main focus of the work initially undertaken with him, which examined how he </w:t>
      </w:r>
      <w:r w:rsidRPr="00423EBD">
        <w:rPr>
          <w:rFonts w:ascii="Garamond" w:hAnsi="Garamond"/>
          <w:i/>
          <w:sz w:val="24"/>
        </w:rPr>
        <w:t>learns</w:t>
      </w:r>
      <w:r w:rsidRPr="006C636E">
        <w:rPr>
          <w:rFonts w:ascii="Garamond" w:hAnsi="Garamond"/>
          <w:sz w:val="24"/>
        </w:rPr>
        <w:t xml:space="preserve"> pieces, and the findings of one study in this area, termed ‘listen and play’, are reported extensively elsewhere (Ockelfor</w:t>
      </w:r>
      <w:r w:rsidRPr="006C636E">
        <w:rPr>
          <w:rFonts w:ascii="Garamond" w:hAnsi="Garamond"/>
          <w:sz w:val="24"/>
        </w:rPr>
        <w:t>d and Pring, 2005; Ockelford, 2007b; Ockelford, 2008a). However, an aspect of the ‘listen and play’ research design, whereby the piece used as a stimulus was intentionally constructed to be too long and complex for Derek to learn immediately, taken in conj</w:t>
      </w:r>
      <w:r w:rsidRPr="006C636E">
        <w:rPr>
          <w:rFonts w:ascii="Garamond" w:hAnsi="Garamond"/>
          <w:sz w:val="24"/>
        </w:rPr>
        <w:t xml:space="preserve">unction with his tendency, as a wholly intuitive performer, to produce material that invariably makes </w:t>
      </w:r>
      <w:r w:rsidRPr="006C636E">
        <w:rPr>
          <w:rFonts w:ascii="Garamond" w:hAnsi="Garamond"/>
          <w:sz w:val="24"/>
        </w:rPr>
        <w:lastRenderedPageBreak/>
        <w:t>musical sense, meant that his responses had a creative element too. That is, whenever the limitations of Derek’s memory were reached, his imagination took</w:t>
      </w:r>
      <w:r w:rsidRPr="006C636E">
        <w:rPr>
          <w:rFonts w:ascii="Garamond" w:hAnsi="Garamond"/>
          <w:sz w:val="24"/>
        </w:rPr>
        <w:t xml:space="preserve"> over – and it is the story of the intricate relationship between these two cognitive processes that is the principal concern of this chapter. </w:t>
      </w:r>
    </w:p>
    <w:p w14:paraId="77D8A87B" w14:textId="77777777" w:rsidR="001A5C78" w:rsidRPr="006C636E" w:rsidRDefault="00A6736C" w:rsidP="001A5C78">
      <w:pPr>
        <w:spacing w:line="360" w:lineRule="auto"/>
        <w:rPr>
          <w:rFonts w:ascii="Garamond" w:hAnsi="Garamond"/>
          <w:sz w:val="24"/>
        </w:rPr>
      </w:pPr>
    </w:p>
    <w:p w14:paraId="4DC46F2B" w14:textId="77777777" w:rsidR="001A5C78" w:rsidRPr="006C636E" w:rsidRDefault="00A6736C" w:rsidP="001A5C78">
      <w:pPr>
        <w:spacing w:line="360" w:lineRule="auto"/>
        <w:rPr>
          <w:rFonts w:ascii="Garamond" w:hAnsi="Garamond"/>
          <w:sz w:val="24"/>
          <w:u w:val="single"/>
        </w:rPr>
      </w:pPr>
      <w:r w:rsidRPr="006C636E">
        <w:rPr>
          <w:rFonts w:ascii="Garamond" w:hAnsi="Garamond"/>
          <w:sz w:val="24"/>
          <w:u w:val="single"/>
        </w:rPr>
        <w:t>The ‘listen and play’ study – materials and method</w:t>
      </w:r>
    </w:p>
    <w:p w14:paraId="03E9A176" w14:textId="77777777" w:rsidR="001A5C78" w:rsidRPr="006C636E" w:rsidRDefault="00A6736C" w:rsidP="001A5C78">
      <w:pPr>
        <w:spacing w:line="360" w:lineRule="auto"/>
        <w:rPr>
          <w:rFonts w:ascii="Garamond" w:hAnsi="Garamond"/>
          <w:sz w:val="24"/>
        </w:rPr>
      </w:pPr>
    </w:p>
    <w:p w14:paraId="34E3E15E" w14:textId="77777777" w:rsidR="001A5C78" w:rsidRPr="006C636E" w:rsidRDefault="00A6736C" w:rsidP="001A5C78">
      <w:pPr>
        <w:spacing w:line="360" w:lineRule="auto"/>
        <w:rPr>
          <w:rFonts w:ascii="Garamond" w:hAnsi="Garamond"/>
          <w:sz w:val="24"/>
        </w:rPr>
      </w:pPr>
      <w:r w:rsidRPr="006C636E">
        <w:rPr>
          <w:rFonts w:ascii="Garamond" w:hAnsi="Garamond"/>
          <w:sz w:val="24"/>
        </w:rPr>
        <w:t xml:space="preserve">A piece – </w:t>
      </w:r>
      <w:r w:rsidRPr="006C636E">
        <w:rPr>
          <w:rFonts w:ascii="Garamond" w:hAnsi="Garamond"/>
          <w:i/>
          <w:sz w:val="24"/>
        </w:rPr>
        <w:t>Chromatic Blues</w:t>
      </w:r>
      <w:r w:rsidRPr="006C636E">
        <w:rPr>
          <w:rFonts w:ascii="Garamond" w:hAnsi="Garamond"/>
          <w:sz w:val="24"/>
        </w:rPr>
        <w:t xml:space="preserve"> – was especially composed for the</w:t>
      </w:r>
      <w:r w:rsidRPr="006C636E">
        <w:rPr>
          <w:rFonts w:ascii="Garamond" w:hAnsi="Garamond"/>
          <w:sz w:val="24"/>
        </w:rPr>
        <w:t xml:space="preserve"> ‘listen and play’ study according to the following criteria:</w:t>
      </w:r>
    </w:p>
    <w:p w14:paraId="2549A127" w14:textId="77777777" w:rsidR="001A5C78" w:rsidRPr="006C636E" w:rsidRDefault="00A6736C" w:rsidP="001A5C78">
      <w:pPr>
        <w:spacing w:line="360" w:lineRule="auto"/>
        <w:rPr>
          <w:rFonts w:ascii="Garamond" w:hAnsi="Garamond"/>
        </w:rPr>
      </w:pPr>
    </w:p>
    <w:p w14:paraId="14B80C05" w14:textId="77777777" w:rsidR="001A5C78" w:rsidRPr="006C636E" w:rsidRDefault="00A6736C" w:rsidP="00A6736C">
      <w:pPr>
        <w:numPr>
          <w:ilvl w:val="0"/>
          <w:numId w:val="4"/>
        </w:numPr>
        <w:tabs>
          <w:tab w:val="clear" w:pos="1080"/>
          <w:tab w:val="num" w:pos="1260"/>
        </w:tabs>
        <w:spacing w:line="360" w:lineRule="auto"/>
        <w:ind w:left="1260" w:hanging="540"/>
        <w:rPr>
          <w:rFonts w:ascii="Garamond" w:hAnsi="Garamond"/>
        </w:rPr>
      </w:pPr>
      <w:r w:rsidRPr="006C636E">
        <w:rPr>
          <w:rFonts w:ascii="Garamond" w:hAnsi="Garamond"/>
        </w:rPr>
        <w:t xml:space="preserve">the style should be broadly familiar to </w:t>
      </w:r>
      <w:proofErr w:type="gramStart"/>
      <w:r w:rsidRPr="006C636E">
        <w:rPr>
          <w:rFonts w:ascii="Garamond" w:hAnsi="Garamond"/>
        </w:rPr>
        <w:t>Derek;</w:t>
      </w:r>
      <w:proofErr w:type="gramEnd"/>
    </w:p>
    <w:p w14:paraId="73B1CDCA" w14:textId="77777777" w:rsidR="001A5C78" w:rsidRPr="006C636E" w:rsidRDefault="00A6736C" w:rsidP="00A6736C">
      <w:pPr>
        <w:numPr>
          <w:ilvl w:val="0"/>
          <w:numId w:val="4"/>
        </w:numPr>
        <w:tabs>
          <w:tab w:val="clear" w:pos="1080"/>
          <w:tab w:val="num" w:pos="1260"/>
        </w:tabs>
        <w:spacing w:line="360" w:lineRule="auto"/>
        <w:ind w:left="1260" w:hanging="540"/>
        <w:rPr>
          <w:rFonts w:ascii="Garamond" w:hAnsi="Garamond"/>
        </w:rPr>
      </w:pPr>
      <w:r w:rsidRPr="006C636E">
        <w:rPr>
          <w:rFonts w:ascii="Garamond" w:hAnsi="Garamond"/>
        </w:rPr>
        <w:t xml:space="preserve">there should, in addition, be specific features that were unusual within the style, offering higher degrees of </w:t>
      </w:r>
      <w:proofErr w:type="gramStart"/>
      <w:r w:rsidRPr="006C636E">
        <w:rPr>
          <w:rFonts w:ascii="Garamond" w:hAnsi="Garamond"/>
        </w:rPr>
        <w:t>salience;</w:t>
      </w:r>
      <w:proofErr w:type="gramEnd"/>
    </w:p>
    <w:p w14:paraId="0730C482" w14:textId="77777777" w:rsidR="001A5C78" w:rsidRPr="006C636E" w:rsidRDefault="00A6736C" w:rsidP="00A6736C">
      <w:pPr>
        <w:numPr>
          <w:ilvl w:val="0"/>
          <w:numId w:val="4"/>
        </w:numPr>
        <w:tabs>
          <w:tab w:val="clear" w:pos="1080"/>
          <w:tab w:val="num" w:pos="1260"/>
        </w:tabs>
        <w:spacing w:line="360" w:lineRule="auto"/>
        <w:ind w:left="1260" w:hanging="540"/>
        <w:rPr>
          <w:rFonts w:ascii="Garamond" w:hAnsi="Garamond"/>
        </w:rPr>
      </w:pPr>
      <w:r w:rsidRPr="006C636E">
        <w:rPr>
          <w:rFonts w:ascii="Garamond" w:hAnsi="Garamond"/>
        </w:rPr>
        <w:t>the structure should be r</w:t>
      </w:r>
      <w:r w:rsidRPr="006C636E">
        <w:rPr>
          <w:rFonts w:ascii="Garamond" w:hAnsi="Garamond"/>
        </w:rPr>
        <w:t xml:space="preserve">elatively easy to discern, including both the repetition and transformation of key materials, thereby enabling the researchers to gauge the impact of these relationships on the learning </w:t>
      </w:r>
      <w:proofErr w:type="gramStart"/>
      <w:r w:rsidRPr="006C636E">
        <w:rPr>
          <w:rFonts w:ascii="Garamond" w:hAnsi="Garamond"/>
        </w:rPr>
        <w:t>process;</w:t>
      </w:r>
      <w:proofErr w:type="gramEnd"/>
    </w:p>
    <w:p w14:paraId="74EF6818" w14:textId="77777777" w:rsidR="001A5C78" w:rsidRPr="006C636E" w:rsidRDefault="00A6736C" w:rsidP="00A6736C">
      <w:pPr>
        <w:numPr>
          <w:ilvl w:val="0"/>
          <w:numId w:val="4"/>
        </w:numPr>
        <w:tabs>
          <w:tab w:val="clear" w:pos="1080"/>
          <w:tab w:val="num" w:pos="1260"/>
        </w:tabs>
        <w:spacing w:line="360" w:lineRule="auto"/>
        <w:ind w:left="1260" w:hanging="540"/>
        <w:rPr>
          <w:rFonts w:ascii="Garamond" w:hAnsi="Garamond"/>
        </w:rPr>
      </w:pPr>
      <w:r w:rsidRPr="006C636E">
        <w:rPr>
          <w:rFonts w:ascii="Garamond" w:hAnsi="Garamond"/>
        </w:rPr>
        <w:t>the piece should be of sufficient difficulty for Derek to fin</w:t>
      </w:r>
      <w:r w:rsidRPr="006C636E">
        <w:rPr>
          <w:rFonts w:ascii="Garamond" w:hAnsi="Garamond"/>
        </w:rPr>
        <w:t>d it challenging though possible to learn after a number of hearings, given its complexity, tempo and length; and</w:t>
      </w:r>
    </w:p>
    <w:p w14:paraId="1F795BC1" w14:textId="77777777" w:rsidR="001A5C78" w:rsidRPr="006C636E" w:rsidRDefault="00A6736C" w:rsidP="00A6736C">
      <w:pPr>
        <w:numPr>
          <w:ilvl w:val="0"/>
          <w:numId w:val="4"/>
        </w:numPr>
        <w:tabs>
          <w:tab w:val="clear" w:pos="1080"/>
          <w:tab w:val="num" w:pos="1260"/>
        </w:tabs>
        <w:spacing w:line="360" w:lineRule="auto"/>
        <w:ind w:left="1260" w:hanging="540"/>
        <w:rPr>
          <w:rFonts w:ascii="Garamond" w:hAnsi="Garamond"/>
        </w:rPr>
      </w:pPr>
      <w:r w:rsidRPr="006C636E">
        <w:rPr>
          <w:rFonts w:ascii="Garamond" w:hAnsi="Garamond"/>
        </w:rPr>
        <w:t>it should be well within his capacity to play, so that technical considerations would not interfere with issues of music-processing.</w:t>
      </w:r>
    </w:p>
    <w:p w14:paraId="0DC1B87C" w14:textId="77777777" w:rsidR="001A5C78" w:rsidRPr="006C636E" w:rsidRDefault="00A6736C" w:rsidP="001A5C78">
      <w:pPr>
        <w:spacing w:line="360" w:lineRule="auto"/>
        <w:rPr>
          <w:rFonts w:ascii="Garamond" w:hAnsi="Garamond"/>
        </w:rPr>
      </w:pPr>
    </w:p>
    <w:p w14:paraId="5BCF1774" w14:textId="77777777" w:rsidR="001A5C78" w:rsidRPr="006C636E" w:rsidRDefault="00A6736C" w:rsidP="001A5C78">
      <w:pPr>
        <w:spacing w:line="360" w:lineRule="auto"/>
        <w:rPr>
          <w:rFonts w:ascii="Garamond" w:hAnsi="Garamond"/>
          <w:sz w:val="24"/>
        </w:rPr>
      </w:pPr>
      <w:r w:rsidRPr="006C636E">
        <w:rPr>
          <w:rFonts w:ascii="Garamond" w:hAnsi="Garamond"/>
          <w:sz w:val="24"/>
        </w:rPr>
        <w:t xml:space="preserve">Created </w:t>
      </w:r>
      <w:r w:rsidRPr="006C636E">
        <w:rPr>
          <w:rFonts w:ascii="Garamond" w:hAnsi="Garamond"/>
          <w:sz w:val="24"/>
        </w:rPr>
        <w:t xml:space="preserve">within these constraints, </w:t>
      </w:r>
      <w:r w:rsidRPr="006C636E">
        <w:rPr>
          <w:rFonts w:ascii="Garamond" w:hAnsi="Garamond"/>
          <w:i/>
          <w:sz w:val="24"/>
        </w:rPr>
        <w:t>Chromatic Blues</w:t>
      </w:r>
      <w:r w:rsidRPr="006C636E">
        <w:rPr>
          <w:rFonts w:ascii="Garamond" w:hAnsi="Garamond"/>
          <w:sz w:val="24"/>
        </w:rPr>
        <w:t xml:space="preserve"> took the following form (see Figure 1).</w:t>
      </w:r>
    </w:p>
    <w:p w14:paraId="32C3B600" w14:textId="77777777" w:rsidR="001A5C78" w:rsidRPr="006C636E" w:rsidRDefault="00A6736C" w:rsidP="001A5C78">
      <w:pPr>
        <w:spacing w:line="360" w:lineRule="auto"/>
        <w:rPr>
          <w:rFonts w:ascii="Garamond" w:hAnsi="Garamond"/>
          <w:sz w:val="24"/>
        </w:rPr>
      </w:pPr>
    </w:p>
    <w:p w14:paraId="7A01A5AE" w14:textId="0636C884" w:rsidR="001A5C78" w:rsidRPr="006C636E" w:rsidRDefault="00E37429" w:rsidP="003C69D1">
      <w:pPr>
        <w:spacing w:line="360" w:lineRule="auto"/>
        <w:jc w:val="center"/>
        <w:rPr>
          <w:rFonts w:ascii="Garamond" w:hAnsi="Garamond"/>
          <w:sz w:val="24"/>
        </w:rPr>
      </w:pPr>
      <w:r>
        <w:rPr>
          <w:rFonts w:ascii="Garamond" w:hAnsi="Garamond"/>
          <w:noProof/>
          <w:sz w:val="24"/>
        </w:rPr>
        <w:lastRenderedPageBreak/>
        <w:drawing>
          <wp:inline distT="0" distB="0" distL="0" distR="0" wp14:anchorId="7EB7248D" wp14:editId="0C104878">
            <wp:extent cx="4608306" cy="7645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a:extLst>
                        <a:ext uri="{28A0092B-C50C-407E-A947-70E740481C1C}">
                          <a14:useLocalDpi xmlns:a14="http://schemas.microsoft.com/office/drawing/2010/main" val="0"/>
                        </a:ext>
                      </a:extLst>
                    </a:blip>
                    <a:srcRect l="27432" t="8411" r="19134" b="28945"/>
                    <a:stretch/>
                  </pic:blipFill>
                  <pic:spPr bwMode="auto">
                    <a:xfrm>
                      <a:off x="0" y="0"/>
                      <a:ext cx="4627693" cy="7677565"/>
                    </a:xfrm>
                    <a:prstGeom prst="rect">
                      <a:avLst/>
                    </a:prstGeom>
                    <a:ln>
                      <a:noFill/>
                    </a:ln>
                    <a:extLst>
                      <a:ext uri="{53640926-AAD7-44D8-BBD7-CCE9431645EC}">
                        <a14:shadowObscured xmlns:a14="http://schemas.microsoft.com/office/drawing/2010/main"/>
                      </a:ext>
                    </a:extLst>
                  </pic:spPr>
                </pic:pic>
              </a:graphicData>
            </a:graphic>
          </wp:inline>
        </w:drawing>
      </w:r>
    </w:p>
    <w:p w14:paraId="69FD92BB" w14:textId="77777777" w:rsidR="003C69D1" w:rsidRDefault="003C69D1" w:rsidP="001A5C78">
      <w:pPr>
        <w:spacing w:line="360" w:lineRule="auto"/>
        <w:rPr>
          <w:rFonts w:ascii="Garamond" w:hAnsi="Garamond"/>
          <w:sz w:val="24"/>
        </w:rPr>
      </w:pPr>
    </w:p>
    <w:p w14:paraId="60BDD987" w14:textId="67B8D246" w:rsidR="001A5C78" w:rsidRPr="006C636E" w:rsidRDefault="00A6736C" w:rsidP="001A5C78">
      <w:pPr>
        <w:spacing w:line="360" w:lineRule="auto"/>
        <w:rPr>
          <w:rFonts w:ascii="Garamond" w:hAnsi="Garamond"/>
          <w:sz w:val="24"/>
        </w:rPr>
      </w:pPr>
      <w:r w:rsidRPr="006C636E">
        <w:rPr>
          <w:rFonts w:ascii="Garamond" w:hAnsi="Garamond"/>
          <w:sz w:val="24"/>
        </w:rPr>
        <w:t xml:space="preserve">Statistically, </w:t>
      </w:r>
      <w:r w:rsidRPr="006C636E">
        <w:rPr>
          <w:rFonts w:ascii="Garamond" w:hAnsi="Garamond"/>
          <w:i/>
          <w:sz w:val="24"/>
        </w:rPr>
        <w:t>Chromatic Blues</w:t>
      </w:r>
      <w:r w:rsidRPr="006C636E">
        <w:rPr>
          <w:rFonts w:ascii="Garamond" w:hAnsi="Garamond"/>
          <w:sz w:val="24"/>
        </w:rPr>
        <w:t xml:space="preserve"> comprises 312 events that occur within 49 seconds (an average rate of 6.4 events per second). The structure of </w:t>
      </w:r>
      <w:r w:rsidRPr="006C636E">
        <w:rPr>
          <w:rFonts w:ascii="Garamond" w:hAnsi="Garamond"/>
          <w:sz w:val="24"/>
        </w:rPr>
        <w:t>the piece is as follows (see Figure 2).</w:t>
      </w:r>
    </w:p>
    <w:p w14:paraId="681B4A7B" w14:textId="45D46EE4" w:rsidR="001A5C78" w:rsidRPr="006C636E" w:rsidRDefault="003C69D1" w:rsidP="003C69D1">
      <w:pPr>
        <w:spacing w:line="360" w:lineRule="auto"/>
        <w:jc w:val="center"/>
        <w:rPr>
          <w:rFonts w:ascii="Garamond" w:hAnsi="Garamond"/>
          <w:sz w:val="24"/>
        </w:rPr>
      </w:pPr>
      <w:r>
        <w:rPr>
          <w:rFonts w:ascii="Garamond" w:hAnsi="Garamond"/>
          <w:noProof/>
          <w:sz w:val="24"/>
        </w:rPr>
        <w:lastRenderedPageBreak/>
        <w:drawing>
          <wp:inline distT="0" distB="0" distL="0" distR="0" wp14:anchorId="01AF065C" wp14:editId="3501E5FF">
            <wp:extent cx="4508500" cy="257343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8">
                      <a:extLst>
                        <a:ext uri="{28A0092B-C50C-407E-A947-70E740481C1C}">
                          <a14:useLocalDpi xmlns:a14="http://schemas.microsoft.com/office/drawing/2010/main" val="0"/>
                        </a:ext>
                      </a:extLst>
                    </a:blip>
                    <a:srcRect l="26246" t="29777" r="19336" b="48273"/>
                    <a:stretch/>
                  </pic:blipFill>
                  <pic:spPr bwMode="auto">
                    <a:xfrm>
                      <a:off x="0" y="0"/>
                      <a:ext cx="4557652" cy="2601492"/>
                    </a:xfrm>
                    <a:prstGeom prst="rect">
                      <a:avLst/>
                    </a:prstGeom>
                    <a:ln>
                      <a:noFill/>
                    </a:ln>
                    <a:extLst>
                      <a:ext uri="{53640926-AAD7-44D8-BBD7-CCE9431645EC}">
                        <a14:shadowObscured xmlns:a14="http://schemas.microsoft.com/office/drawing/2010/main"/>
                      </a:ext>
                    </a:extLst>
                  </pic:spPr>
                </pic:pic>
              </a:graphicData>
            </a:graphic>
          </wp:inline>
        </w:drawing>
      </w:r>
    </w:p>
    <w:p w14:paraId="7A054BA3" w14:textId="77777777" w:rsidR="001A5C78" w:rsidRPr="006C636E" w:rsidRDefault="00A6736C" w:rsidP="001A5C78">
      <w:pPr>
        <w:spacing w:line="360" w:lineRule="auto"/>
        <w:rPr>
          <w:rFonts w:ascii="Garamond" w:hAnsi="Garamond"/>
          <w:sz w:val="24"/>
        </w:rPr>
      </w:pPr>
      <w:r w:rsidRPr="006C636E">
        <w:rPr>
          <w:rFonts w:ascii="Garamond" w:hAnsi="Garamond"/>
          <w:sz w:val="24"/>
        </w:rPr>
        <w:t>The ‘listen and play’ study was conducted over 14 sessions, comprising 26 trials, that occurred over a period of approximately four years – see Figure 3.</w:t>
      </w:r>
    </w:p>
    <w:p w14:paraId="47B439D7" w14:textId="491087A7" w:rsidR="001A5C78" w:rsidRDefault="00A6736C" w:rsidP="003C1F9A">
      <w:pPr>
        <w:spacing w:line="360" w:lineRule="auto"/>
        <w:rPr>
          <w:rFonts w:ascii="Garamond" w:hAnsi="Garamond"/>
          <w:sz w:val="24"/>
        </w:rPr>
      </w:pPr>
    </w:p>
    <w:p w14:paraId="1A30EA3C" w14:textId="02537ECD" w:rsidR="003C1F9A" w:rsidRDefault="003C1F9A" w:rsidP="003C1F9A">
      <w:pPr>
        <w:spacing w:line="360" w:lineRule="auto"/>
        <w:jc w:val="center"/>
        <w:rPr>
          <w:rFonts w:ascii="Garamond" w:hAnsi="Garamond"/>
          <w:sz w:val="24"/>
        </w:rPr>
      </w:pPr>
      <w:r>
        <w:rPr>
          <w:rFonts w:ascii="Garamond" w:hAnsi="Garamond"/>
          <w:noProof/>
          <w:sz w:val="24"/>
        </w:rPr>
        <w:drawing>
          <wp:inline distT="0" distB="0" distL="0" distR="0" wp14:anchorId="58341F37" wp14:editId="7B0949A7">
            <wp:extent cx="4108255" cy="5422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9">
                      <a:extLst>
                        <a:ext uri="{28A0092B-C50C-407E-A947-70E740481C1C}">
                          <a14:useLocalDpi xmlns:a14="http://schemas.microsoft.com/office/drawing/2010/main" val="0"/>
                        </a:ext>
                      </a:extLst>
                    </a:blip>
                    <a:srcRect l="24801" t="7486" r="21021" b="41977"/>
                    <a:stretch/>
                  </pic:blipFill>
                  <pic:spPr bwMode="auto">
                    <a:xfrm>
                      <a:off x="0" y="0"/>
                      <a:ext cx="4177629" cy="5514474"/>
                    </a:xfrm>
                    <a:prstGeom prst="rect">
                      <a:avLst/>
                    </a:prstGeom>
                    <a:ln>
                      <a:noFill/>
                    </a:ln>
                    <a:extLst>
                      <a:ext uri="{53640926-AAD7-44D8-BBD7-CCE9431645EC}">
                        <a14:shadowObscured xmlns:a14="http://schemas.microsoft.com/office/drawing/2010/main"/>
                      </a:ext>
                    </a:extLst>
                  </pic:spPr>
                </pic:pic>
              </a:graphicData>
            </a:graphic>
          </wp:inline>
        </w:drawing>
      </w:r>
    </w:p>
    <w:p w14:paraId="0D747DF3" w14:textId="77777777" w:rsidR="003C1F9A" w:rsidRPr="006C636E" w:rsidRDefault="003C1F9A" w:rsidP="001A5C78">
      <w:pPr>
        <w:spacing w:line="360" w:lineRule="auto"/>
        <w:rPr>
          <w:rFonts w:ascii="Garamond" w:hAnsi="Garamond"/>
          <w:sz w:val="24"/>
        </w:rPr>
      </w:pPr>
    </w:p>
    <w:p w14:paraId="681BC931" w14:textId="77777777" w:rsidR="001A5C78" w:rsidRPr="006C636E" w:rsidRDefault="00A6736C" w:rsidP="001A5C78">
      <w:pPr>
        <w:spacing w:line="360" w:lineRule="auto"/>
        <w:rPr>
          <w:rFonts w:ascii="Garamond" w:hAnsi="Garamond"/>
          <w:sz w:val="24"/>
        </w:rPr>
      </w:pPr>
      <w:r w:rsidRPr="006C636E">
        <w:rPr>
          <w:rFonts w:ascii="Garamond" w:hAnsi="Garamond"/>
          <w:sz w:val="24"/>
        </w:rPr>
        <w:t>Following the first session, every other followed the same protocol:</w:t>
      </w:r>
    </w:p>
    <w:p w14:paraId="0D023FB6" w14:textId="77777777" w:rsidR="001A5C78" w:rsidRPr="006C636E" w:rsidRDefault="00A6736C" w:rsidP="001A5C78">
      <w:pPr>
        <w:spacing w:line="360" w:lineRule="auto"/>
        <w:ind w:left="1260" w:hanging="540"/>
        <w:rPr>
          <w:rFonts w:ascii="Garamond" w:hAnsi="Garamond"/>
          <w:sz w:val="22"/>
        </w:rPr>
      </w:pPr>
    </w:p>
    <w:p w14:paraId="2A52D39A" w14:textId="77777777" w:rsidR="001A5C78" w:rsidRPr="00604B4D" w:rsidRDefault="00A6736C" w:rsidP="00A6736C">
      <w:pPr>
        <w:numPr>
          <w:ilvl w:val="0"/>
          <w:numId w:val="3"/>
        </w:numPr>
        <w:tabs>
          <w:tab w:val="clear" w:pos="1080"/>
          <w:tab w:val="num" w:pos="1260"/>
        </w:tabs>
        <w:spacing w:line="360" w:lineRule="auto"/>
        <w:ind w:left="1260" w:hanging="540"/>
        <w:rPr>
          <w:rFonts w:ascii="Garamond" w:hAnsi="Garamond"/>
          <w:sz w:val="22"/>
        </w:rPr>
      </w:pPr>
      <w:r w:rsidRPr="006C636E">
        <w:rPr>
          <w:rFonts w:ascii="Garamond" w:hAnsi="Garamond"/>
          <w:sz w:val="22"/>
        </w:rPr>
        <w:t xml:space="preserve">Derek played </w:t>
      </w:r>
      <w:r w:rsidRPr="006C636E">
        <w:rPr>
          <w:rFonts w:ascii="Garamond" w:hAnsi="Garamond"/>
          <w:i/>
          <w:sz w:val="22"/>
        </w:rPr>
        <w:t xml:space="preserve">Chromatic Blues </w:t>
      </w:r>
      <w:r w:rsidRPr="006C636E">
        <w:rPr>
          <w:rFonts w:ascii="Garamond" w:hAnsi="Garamond"/>
          <w:sz w:val="22"/>
        </w:rPr>
        <w:t>as well as he could. The results were recorded in digital audio and in MIDI format.</w:t>
      </w:r>
    </w:p>
    <w:p w14:paraId="468C9469" w14:textId="77777777" w:rsidR="001A5C78" w:rsidRPr="006C636E" w:rsidRDefault="00A6736C" w:rsidP="00A6736C">
      <w:pPr>
        <w:numPr>
          <w:ilvl w:val="0"/>
          <w:numId w:val="3"/>
        </w:numPr>
        <w:tabs>
          <w:tab w:val="clear" w:pos="1080"/>
          <w:tab w:val="num" w:pos="1260"/>
        </w:tabs>
        <w:spacing w:line="360" w:lineRule="auto"/>
        <w:ind w:left="1260" w:hanging="540"/>
        <w:rPr>
          <w:rFonts w:ascii="Garamond" w:hAnsi="Garamond"/>
          <w:sz w:val="22"/>
        </w:rPr>
      </w:pPr>
      <w:r w:rsidRPr="006C636E">
        <w:rPr>
          <w:rFonts w:ascii="Garamond" w:hAnsi="Garamond"/>
          <w:sz w:val="22"/>
        </w:rPr>
        <w:t xml:space="preserve">Derek listened to the original recording of </w:t>
      </w:r>
      <w:r w:rsidRPr="006C636E">
        <w:rPr>
          <w:rFonts w:ascii="Garamond" w:hAnsi="Garamond"/>
          <w:i/>
          <w:sz w:val="22"/>
        </w:rPr>
        <w:t>Chromatic Blues</w:t>
      </w:r>
      <w:r w:rsidRPr="006C636E">
        <w:rPr>
          <w:rFonts w:ascii="Garamond" w:hAnsi="Garamond"/>
          <w:sz w:val="22"/>
        </w:rPr>
        <w:t>.</w:t>
      </w:r>
    </w:p>
    <w:p w14:paraId="1A265557" w14:textId="77777777" w:rsidR="001A5C78" w:rsidRPr="006C636E" w:rsidRDefault="00A6736C" w:rsidP="00A6736C">
      <w:pPr>
        <w:numPr>
          <w:ilvl w:val="0"/>
          <w:numId w:val="3"/>
        </w:numPr>
        <w:tabs>
          <w:tab w:val="clear" w:pos="1080"/>
          <w:tab w:val="num" w:pos="1260"/>
        </w:tabs>
        <w:spacing w:line="360" w:lineRule="auto"/>
        <w:ind w:left="1260" w:hanging="540"/>
        <w:rPr>
          <w:rFonts w:ascii="Garamond" w:hAnsi="Garamond"/>
          <w:sz w:val="22"/>
        </w:rPr>
      </w:pPr>
      <w:r w:rsidRPr="006C636E">
        <w:rPr>
          <w:rFonts w:ascii="Garamond" w:hAnsi="Garamond"/>
          <w:sz w:val="22"/>
        </w:rPr>
        <w:t>Derek play</w:t>
      </w:r>
      <w:r w:rsidRPr="006C636E">
        <w:rPr>
          <w:rFonts w:ascii="Garamond" w:hAnsi="Garamond"/>
          <w:sz w:val="22"/>
        </w:rPr>
        <w:t xml:space="preserve">ed </w:t>
      </w:r>
      <w:r w:rsidRPr="006C636E">
        <w:rPr>
          <w:rFonts w:ascii="Garamond" w:hAnsi="Garamond"/>
          <w:i/>
          <w:sz w:val="22"/>
        </w:rPr>
        <w:t>Chromatic Blues</w:t>
      </w:r>
      <w:r w:rsidRPr="006C636E">
        <w:rPr>
          <w:rFonts w:ascii="Garamond" w:hAnsi="Garamond"/>
          <w:sz w:val="22"/>
        </w:rPr>
        <w:t xml:space="preserve"> again.</w:t>
      </w:r>
    </w:p>
    <w:p w14:paraId="4BA4B23D" w14:textId="77777777" w:rsidR="001A5C78" w:rsidRPr="006C636E" w:rsidRDefault="00A6736C" w:rsidP="00A6736C">
      <w:pPr>
        <w:numPr>
          <w:ilvl w:val="0"/>
          <w:numId w:val="3"/>
        </w:numPr>
        <w:tabs>
          <w:tab w:val="clear" w:pos="1080"/>
          <w:tab w:val="num" w:pos="1260"/>
        </w:tabs>
        <w:spacing w:line="360" w:lineRule="auto"/>
        <w:ind w:left="1260" w:hanging="540"/>
        <w:rPr>
          <w:rFonts w:ascii="Garamond" w:hAnsi="Garamond"/>
          <w:sz w:val="22"/>
        </w:rPr>
      </w:pPr>
      <w:r w:rsidRPr="006C636E">
        <w:rPr>
          <w:rFonts w:ascii="Garamond" w:hAnsi="Garamond"/>
          <w:sz w:val="22"/>
        </w:rPr>
        <w:t xml:space="preserve">Derek listened to the recording of </w:t>
      </w:r>
      <w:r w:rsidRPr="006C636E">
        <w:rPr>
          <w:rFonts w:ascii="Garamond" w:hAnsi="Garamond"/>
          <w:i/>
          <w:sz w:val="22"/>
        </w:rPr>
        <w:t>Chromatic Blues</w:t>
      </w:r>
      <w:r w:rsidRPr="006C636E">
        <w:rPr>
          <w:rFonts w:ascii="Garamond" w:hAnsi="Garamond"/>
          <w:sz w:val="22"/>
        </w:rPr>
        <w:t xml:space="preserve"> once more.</w:t>
      </w:r>
    </w:p>
    <w:p w14:paraId="08569A84" w14:textId="77777777" w:rsidR="001A5C78" w:rsidRPr="006C636E" w:rsidRDefault="00A6736C" w:rsidP="001A5C78">
      <w:pPr>
        <w:spacing w:line="360" w:lineRule="auto"/>
        <w:ind w:left="1260" w:hanging="540"/>
        <w:rPr>
          <w:rFonts w:ascii="Garamond" w:hAnsi="Garamond"/>
          <w:sz w:val="22"/>
        </w:rPr>
      </w:pPr>
    </w:p>
    <w:p w14:paraId="7D7270F2" w14:textId="77777777" w:rsidR="001A5C78" w:rsidRPr="006C636E" w:rsidRDefault="00A6736C" w:rsidP="001A5C78">
      <w:pPr>
        <w:spacing w:line="360" w:lineRule="auto"/>
        <w:rPr>
          <w:rFonts w:ascii="Garamond" w:hAnsi="Garamond"/>
          <w:sz w:val="24"/>
        </w:rPr>
      </w:pPr>
      <w:r w:rsidRPr="006C636E">
        <w:rPr>
          <w:rFonts w:ascii="Garamond" w:hAnsi="Garamond"/>
          <w:sz w:val="24"/>
        </w:rPr>
        <w:t>In the first session, stage ‘a’ was omitted.</w:t>
      </w:r>
    </w:p>
    <w:p w14:paraId="2A64008E" w14:textId="77777777" w:rsidR="001A5C78" w:rsidRPr="006C636E" w:rsidRDefault="00A6736C" w:rsidP="001A5C78">
      <w:pPr>
        <w:spacing w:line="360" w:lineRule="auto"/>
        <w:ind w:left="700"/>
        <w:rPr>
          <w:rFonts w:ascii="Garamond" w:hAnsi="Garamond"/>
          <w:sz w:val="24"/>
        </w:rPr>
      </w:pPr>
    </w:p>
    <w:p w14:paraId="59761F2D" w14:textId="77777777" w:rsidR="001A5C78" w:rsidRPr="006C636E" w:rsidRDefault="00A6736C" w:rsidP="001A5C78">
      <w:pPr>
        <w:spacing w:line="360" w:lineRule="auto"/>
        <w:rPr>
          <w:rFonts w:ascii="Garamond" w:hAnsi="Garamond"/>
          <w:sz w:val="24"/>
        </w:rPr>
      </w:pPr>
      <w:r w:rsidRPr="006C636E">
        <w:rPr>
          <w:rFonts w:ascii="Garamond" w:hAnsi="Garamond"/>
          <w:sz w:val="24"/>
        </w:rPr>
        <w:t>To give an idea of what Derek’s renditions were like, here are transcriptions of four of them (Trials 1, 2, 5 and 7) – se</w:t>
      </w:r>
      <w:r w:rsidRPr="006C636E">
        <w:rPr>
          <w:rFonts w:ascii="Garamond" w:hAnsi="Garamond"/>
          <w:sz w:val="24"/>
        </w:rPr>
        <w:t>e Figures 4, 5, 6 and 7.</w:t>
      </w:r>
    </w:p>
    <w:p w14:paraId="2396E827" w14:textId="77777777" w:rsidR="001A5C78" w:rsidRPr="006C636E" w:rsidRDefault="00A6736C" w:rsidP="001A5C78">
      <w:pPr>
        <w:spacing w:line="360" w:lineRule="auto"/>
        <w:rPr>
          <w:rFonts w:ascii="Garamond" w:hAnsi="Garamond"/>
          <w:sz w:val="24"/>
        </w:rPr>
      </w:pPr>
    </w:p>
    <w:p w14:paraId="257EA4A6" w14:textId="5D6A6298" w:rsidR="001A5C78" w:rsidRDefault="00A6736C" w:rsidP="003C1F9A">
      <w:pPr>
        <w:spacing w:line="360" w:lineRule="auto"/>
        <w:jc w:val="center"/>
        <w:rPr>
          <w:rFonts w:ascii="Garamond" w:hAnsi="Garamond"/>
          <w:sz w:val="24"/>
        </w:rPr>
      </w:pPr>
    </w:p>
    <w:p w14:paraId="555554FB" w14:textId="5C6FA49D" w:rsidR="003C1F9A" w:rsidRDefault="003C1F9A" w:rsidP="003C1F9A">
      <w:pPr>
        <w:spacing w:line="360" w:lineRule="auto"/>
        <w:jc w:val="center"/>
        <w:rPr>
          <w:rFonts w:ascii="Garamond" w:hAnsi="Garamond"/>
          <w:sz w:val="24"/>
        </w:rPr>
      </w:pPr>
      <w:r>
        <w:rPr>
          <w:rFonts w:ascii="Garamond" w:hAnsi="Garamond"/>
          <w:noProof/>
          <w:sz w:val="24"/>
        </w:rPr>
        <w:lastRenderedPageBreak/>
        <w:drawing>
          <wp:inline distT="0" distB="0" distL="0" distR="0" wp14:anchorId="420B1398" wp14:editId="1DC96BA9">
            <wp:extent cx="5452533" cy="8178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0">
                      <a:extLst>
                        <a:ext uri="{28A0092B-C50C-407E-A947-70E740481C1C}">
                          <a14:useLocalDpi xmlns:a14="http://schemas.microsoft.com/office/drawing/2010/main" val="0"/>
                        </a:ext>
                      </a:extLst>
                    </a:blip>
                    <a:srcRect l="25283" t="8847" r="19335" b="32450"/>
                    <a:stretch/>
                  </pic:blipFill>
                  <pic:spPr bwMode="auto">
                    <a:xfrm>
                      <a:off x="0" y="0"/>
                      <a:ext cx="5467963" cy="8201945"/>
                    </a:xfrm>
                    <a:prstGeom prst="rect">
                      <a:avLst/>
                    </a:prstGeom>
                    <a:ln>
                      <a:noFill/>
                    </a:ln>
                    <a:extLst>
                      <a:ext uri="{53640926-AAD7-44D8-BBD7-CCE9431645EC}">
                        <a14:shadowObscured xmlns:a14="http://schemas.microsoft.com/office/drawing/2010/main"/>
                      </a:ext>
                    </a:extLst>
                  </pic:spPr>
                </pic:pic>
              </a:graphicData>
            </a:graphic>
          </wp:inline>
        </w:drawing>
      </w:r>
    </w:p>
    <w:p w14:paraId="06BEB675" w14:textId="0BF831D8" w:rsidR="003C1F9A" w:rsidRPr="006C636E" w:rsidRDefault="003C1F9A" w:rsidP="003C1F9A">
      <w:pPr>
        <w:spacing w:line="360" w:lineRule="auto"/>
        <w:jc w:val="center"/>
        <w:rPr>
          <w:rFonts w:ascii="Garamond" w:hAnsi="Garamond"/>
          <w:sz w:val="24"/>
        </w:rPr>
      </w:pPr>
      <w:r>
        <w:rPr>
          <w:rFonts w:ascii="Garamond" w:hAnsi="Garamond"/>
          <w:noProof/>
          <w:sz w:val="24"/>
        </w:rPr>
        <w:lastRenderedPageBreak/>
        <w:drawing>
          <wp:inline distT="0" distB="0" distL="0" distR="0" wp14:anchorId="4B9CE8D6" wp14:editId="2655729C">
            <wp:extent cx="5673257" cy="8331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1">
                      <a:extLst>
                        <a:ext uri="{28A0092B-C50C-407E-A947-70E740481C1C}">
                          <a14:useLocalDpi xmlns:a14="http://schemas.microsoft.com/office/drawing/2010/main" val="0"/>
                        </a:ext>
                      </a:extLst>
                    </a:blip>
                    <a:srcRect l="22875" t="8508" r="15964" b="28024"/>
                    <a:stretch/>
                  </pic:blipFill>
                  <pic:spPr bwMode="auto">
                    <a:xfrm>
                      <a:off x="0" y="0"/>
                      <a:ext cx="5679675" cy="8340625"/>
                    </a:xfrm>
                    <a:prstGeom prst="rect">
                      <a:avLst/>
                    </a:prstGeom>
                    <a:ln>
                      <a:noFill/>
                    </a:ln>
                    <a:extLst>
                      <a:ext uri="{53640926-AAD7-44D8-BBD7-CCE9431645EC}">
                        <a14:shadowObscured xmlns:a14="http://schemas.microsoft.com/office/drawing/2010/main"/>
                      </a:ext>
                    </a:extLst>
                  </pic:spPr>
                </pic:pic>
              </a:graphicData>
            </a:graphic>
          </wp:inline>
        </w:drawing>
      </w:r>
    </w:p>
    <w:p w14:paraId="00C54357" w14:textId="2700C079" w:rsidR="003C1F9A" w:rsidRDefault="003C1F9A" w:rsidP="003C1F9A">
      <w:pPr>
        <w:spacing w:line="360" w:lineRule="auto"/>
        <w:jc w:val="center"/>
        <w:rPr>
          <w:rFonts w:ascii="Garamond" w:hAnsi="Garamond"/>
          <w:sz w:val="24"/>
        </w:rPr>
      </w:pPr>
      <w:r>
        <w:rPr>
          <w:rFonts w:ascii="Garamond" w:hAnsi="Garamond"/>
          <w:noProof/>
          <w:sz w:val="24"/>
        </w:rPr>
        <w:lastRenderedPageBreak/>
        <w:drawing>
          <wp:inline distT="0" distB="0" distL="0" distR="0" wp14:anchorId="79049B30" wp14:editId="35054A50">
            <wp:extent cx="5360077" cy="6756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2">
                      <a:extLst>
                        <a:ext uri="{28A0092B-C50C-407E-A947-70E740481C1C}">
                          <a14:useLocalDpi xmlns:a14="http://schemas.microsoft.com/office/drawing/2010/main" val="0"/>
                        </a:ext>
                      </a:extLst>
                    </a:blip>
                    <a:srcRect l="23597" t="9189" r="19095" b="39765"/>
                    <a:stretch/>
                  </pic:blipFill>
                  <pic:spPr bwMode="auto">
                    <a:xfrm>
                      <a:off x="0" y="0"/>
                      <a:ext cx="5378517" cy="6779644"/>
                    </a:xfrm>
                    <a:prstGeom prst="rect">
                      <a:avLst/>
                    </a:prstGeom>
                    <a:ln>
                      <a:noFill/>
                    </a:ln>
                    <a:extLst>
                      <a:ext uri="{53640926-AAD7-44D8-BBD7-CCE9431645EC}">
                        <a14:shadowObscured xmlns:a14="http://schemas.microsoft.com/office/drawing/2010/main"/>
                      </a:ext>
                    </a:extLst>
                  </pic:spPr>
                </pic:pic>
              </a:graphicData>
            </a:graphic>
          </wp:inline>
        </w:drawing>
      </w:r>
    </w:p>
    <w:p w14:paraId="761876A6" w14:textId="32A80E45" w:rsidR="003C1F9A" w:rsidRDefault="003C1F9A" w:rsidP="003C1F9A">
      <w:pPr>
        <w:spacing w:line="360" w:lineRule="auto"/>
        <w:jc w:val="center"/>
        <w:rPr>
          <w:rFonts w:ascii="Garamond" w:hAnsi="Garamond"/>
          <w:sz w:val="24"/>
        </w:rPr>
      </w:pPr>
      <w:r>
        <w:rPr>
          <w:rFonts w:ascii="Garamond" w:hAnsi="Garamond"/>
          <w:noProof/>
          <w:sz w:val="24"/>
        </w:rPr>
        <w:lastRenderedPageBreak/>
        <w:drawing>
          <wp:inline distT="0" distB="0" distL="0" distR="0" wp14:anchorId="09509205" wp14:editId="04EA7C1D">
            <wp:extent cx="5471583" cy="7823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3">
                      <a:extLst>
                        <a:ext uri="{28A0092B-C50C-407E-A947-70E740481C1C}">
                          <a14:useLocalDpi xmlns:a14="http://schemas.microsoft.com/office/drawing/2010/main" val="0"/>
                        </a:ext>
                      </a:extLst>
                    </a:blip>
                    <a:srcRect l="24560" t="8848" r="18854" b="33980"/>
                    <a:stretch/>
                  </pic:blipFill>
                  <pic:spPr bwMode="auto">
                    <a:xfrm>
                      <a:off x="0" y="0"/>
                      <a:ext cx="5486507" cy="7844538"/>
                    </a:xfrm>
                    <a:prstGeom prst="rect">
                      <a:avLst/>
                    </a:prstGeom>
                    <a:ln>
                      <a:noFill/>
                    </a:ln>
                    <a:extLst>
                      <a:ext uri="{53640926-AAD7-44D8-BBD7-CCE9431645EC}">
                        <a14:shadowObscured xmlns:a14="http://schemas.microsoft.com/office/drawing/2010/main"/>
                      </a:ext>
                    </a:extLst>
                  </pic:spPr>
                </pic:pic>
              </a:graphicData>
            </a:graphic>
          </wp:inline>
        </w:drawing>
      </w:r>
    </w:p>
    <w:p w14:paraId="067F36C5" w14:textId="2BDAB7AD" w:rsidR="001A5C78" w:rsidRPr="006C636E" w:rsidRDefault="00A6736C" w:rsidP="001A5C78">
      <w:pPr>
        <w:spacing w:line="360" w:lineRule="auto"/>
        <w:rPr>
          <w:rFonts w:ascii="Garamond" w:hAnsi="Garamond"/>
          <w:b/>
          <w:sz w:val="24"/>
        </w:rPr>
      </w:pPr>
      <w:r w:rsidRPr="006C636E">
        <w:rPr>
          <w:rFonts w:ascii="Garamond" w:hAnsi="Garamond"/>
          <w:sz w:val="24"/>
        </w:rPr>
        <w:t xml:space="preserve">In order to limit the amount of quantitative data to be analysed, only excerpts were transcribed from most of Derek’s responses: bars 0.4 to 2.3 (‘Excerpt 1’), 4.4 to 6.4 (‘Excerpt 2’), </w:t>
      </w:r>
      <w:r w:rsidRPr="006C636E">
        <w:rPr>
          <w:rFonts w:ascii="Garamond" w:hAnsi="Garamond"/>
          <w:sz w:val="24"/>
        </w:rPr>
        <w:t xml:space="preserve">8.4 to 10.3 (‘Excerpt 3’), 12.4 to 14.4 (‘Excerpt 4’), and 18.3 to 20.4 (‘Excerpt 5’). These extracts were chosen since they are representative of </w:t>
      </w:r>
      <w:r w:rsidRPr="006C636E">
        <w:rPr>
          <w:rFonts w:ascii="Garamond" w:hAnsi="Garamond"/>
          <w:i/>
          <w:sz w:val="24"/>
        </w:rPr>
        <w:t>Chromatic Blues</w:t>
      </w:r>
      <w:r w:rsidRPr="006C636E">
        <w:rPr>
          <w:rFonts w:ascii="Garamond" w:hAnsi="Garamond"/>
          <w:sz w:val="24"/>
        </w:rPr>
        <w:t xml:space="preserve">, </w:t>
      </w:r>
      <w:r w:rsidRPr="006C636E">
        <w:rPr>
          <w:rFonts w:ascii="Garamond" w:hAnsi="Garamond"/>
          <w:sz w:val="24"/>
        </w:rPr>
        <w:lastRenderedPageBreak/>
        <w:t>varying in salience according to their position within the piece (including the beginning an</w:t>
      </w:r>
      <w:r w:rsidRPr="006C636E">
        <w:rPr>
          <w:rFonts w:ascii="Garamond" w:hAnsi="Garamond"/>
          <w:sz w:val="24"/>
        </w:rPr>
        <w:t>d the end), their musical complexity and stylistic conformity. Also, Excerpt 1 was identical to Excerpt 3 in the original, while Excerpt 4 was a transposed and extended version of Excerpt 2, enabling comparisons to be drawn within each rendition.</w:t>
      </w:r>
    </w:p>
    <w:p w14:paraId="5964DB76" w14:textId="77777777" w:rsidR="001A5C78" w:rsidRPr="006C636E" w:rsidRDefault="00A6736C" w:rsidP="001A5C78">
      <w:pPr>
        <w:spacing w:line="360" w:lineRule="auto"/>
        <w:rPr>
          <w:rFonts w:ascii="Garamond" w:hAnsi="Garamond"/>
          <w:sz w:val="24"/>
        </w:rPr>
      </w:pPr>
    </w:p>
    <w:p w14:paraId="0D442B0B" w14:textId="77777777" w:rsidR="001A5C78" w:rsidRPr="006C636E" w:rsidRDefault="00A6736C" w:rsidP="001A5C78">
      <w:pPr>
        <w:spacing w:line="360" w:lineRule="auto"/>
        <w:rPr>
          <w:rFonts w:ascii="Garamond" w:hAnsi="Garamond"/>
          <w:sz w:val="24"/>
          <w:u w:val="single"/>
        </w:rPr>
      </w:pPr>
      <w:r w:rsidRPr="006C636E">
        <w:rPr>
          <w:rFonts w:ascii="Garamond" w:hAnsi="Garamond"/>
          <w:sz w:val="24"/>
          <w:u w:val="single"/>
        </w:rPr>
        <w:t>Musicolo</w:t>
      </w:r>
      <w:r w:rsidRPr="006C636E">
        <w:rPr>
          <w:rFonts w:ascii="Garamond" w:hAnsi="Garamond"/>
          <w:sz w:val="24"/>
          <w:u w:val="single"/>
        </w:rPr>
        <w:t>gical analysis (</w:t>
      </w:r>
      <w:proofErr w:type="spellStart"/>
      <w:r w:rsidRPr="006C636E">
        <w:rPr>
          <w:rFonts w:ascii="Garamond" w:hAnsi="Garamond"/>
          <w:sz w:val="24"/>
          <w:u w:val="single"/>
        </w:rPr>
        <w:t>i</w:t>
      </w:r>
      <w:proofErr w:type="spellEnd"/>
      <w:r w:rsidRPr="006C636E">
        <w:rPr>
          <w:rFonts w:ascii="Garamond" w:hAnsi="Garamond"/>
          <w:sz w:val="24"/>
          <w:u w:val="single"/>
        </w:rPr>
        <w:t>)</w:t>
      </w:r>
    </w:p>
    <w:p w14:paraId="0B33EB10" w14:textId="77777777" w:rsidR="001A5C78" w:rsidRPr="006C636E" w:rsidRDefault="00A6736C" w:rsidP="001A5C78">
      <w:pPr>
        <w:spacing w:line="360" w:lineRule="auto"/>
        <w:rPr>
          <w:rFonts w:ascii="Garamond" w:hAnsi="Garamond"/>
          <w:sz w:val="24"/>
        </w:rPr>
      </w:pPr>
    </w:p>
    <w:p w14:paraId="61CD82C7" w14:textId="77777777" w:rsidR="001A5C78" w:rsidRPr="006C636E" w:rsidRDefault="00A6736C" w:rsidP="001A5C78">
      <w:pPr>
        <w:spacing w:line="360" w:lineRule="auto"/>
        <w:rPr>
          <w:rFonts w:ascii="Garamond" w:hAnsi="Garamond"/>
          <w:sz w:val="24"/>
        </w:rPr>
      </w:pPr>
      <w:r w:rsidRPr="006C636E">
        <w:rPr>
          <w:rFonts w:ascii="Garamond" w:hAnsi="Garamond"/>
          <w:sz w:val="24"/>
        </w:rPr>
        <w:t>The first stage in analysing the excerpts was to evaluate their strength of derivation from:</w:t>
      </w:r>
    </w:p>
    <w:p w14:paraId="241EEE73" w14:textId="77777777" w:rsidR="001A5C78" w:rsidRPr="001C339C" w:rsidRDefault="00A6736C" w:rsidP="001A5C78">
      <w:pPr>
        <w:spacing w:line="360" w:lineRule="auto"/>
        <w:rPr>
          <w:rFonts w:ascii="Garamond" w:hAnsi="Garamond"/>
          <w:sz w:val="24"/>
        </w:rPr>
      </w:pPr>
    </w:p>
    <w:p w14:paraId="51AE89AB" w14:textId="77777777" w:rsidR="001A5C78" w:rsidRPr="001C339C" w:rsidRDefault="00A6736C" w:rsidP="00A6736C">
      <w:pPr>
        <w:numPr>
          <w:ilvl w:val="0"/>
          <w:numId w:val="2"/>
        </w:numPr>
        <w:tabs>
          <w:tab w:val="clear" w:pos="1080"/>
          <w:tab w:val="num" w:pos="1260"/>
        </w:tabs>
        <w:spacing w:line="360" w:lineRule="auto"/>
        <w:ind w:left="1260" w:hanging="540"/>
        <w:rPr>
          <w:rFonts w:ascii="Garamond" w:hAnsi="Garamond"/>
          <w:sz w:val="22"/>
        </w:rPr>
      </w:pPr>
      <w:r w:rsidRPr="001C339C">
        <w:rPr>
          <w:rFonts w:ascii="Garamond" w:hAnsi="Garamond"/>
          <w:sz w:val="22"/>
        </w:rPr>
        <w:t xml:space="preserve">their probable source in the </w:t>
      </w:r>
      <w:proofErr w:type="gramStart"/>
      <w:r w:rsidRPr="001C339C">
        <w:rPr>
          <w:rFonts w:ascii="Garamond" w:hAnsi="Garamond"/>
          <w:sz w:val="22"/>
        </w:rPr>
        <w:t>original;</w:t>
      </w:r>
      <w:proofErr w:type="gramEnd"/>
    </w:p>
    <w:p w14:paraId="2FE4416F" w14:textId="77777777" w:rsidR="001A5C78" w:rsidRPr="001C339C" w:rsidRDefault="00A6736C" w:rsidP="00A6736C">
      <w:pPr>
        <w:numPr>
          <w:ilvl w:val="0"/>
          <w:numId w:val="2"/>
        </w:numPr>
        <w:tabs>
          <w:tab w:val="clear" w:pos="1080"/>
          <w:tab w:val="num" w:pos="1260"/>
        </w:tabs>
        <w:spacing w:line="360" w:lineRule="auto"/>
        <w:ind w:left="1260" w:hanging="540"/>
        <w:rPr>
          <w:rFonts w:ascii="Garamond" w:hAnsi="Garamond"/>
          <w:sz w:val="22"/>
        </w:rPr>
      </w:pPr>
      <w:r w:rsidRPr="001C339C">
        <w:rPr>
          <w:rFonts w:ascii="Garamond" w:hAnsi="Garamond"/>
          <w:sz w:val="22"/>
        </w:rPr>
        <w:t>their probable source from elsewhere in the same rendition; and</w:t>
      </w:r>
    </w:p>
    <w:p w14:paraId="62AF10C5" w14:textId="77777777" w:rsidR="001A5C78" w:rsidRPr="001C339C" w:rsidRDefault="00A6736C" w:rsidP="00A6736C">
      <w:pPr>
        <w:numPr>
          <w:ilvl w:val="0"/>
          <w:numId w:val="2"/>
        </w:numPr>
        <w:tabs>
          <w:tab w:val="clear" w:pos="1080"/>
          <w:tab w:val="num" w:pos="1260"/>
        </w:tabs>
        <w:spacing w:line="360" w:lineRule="auto"/>
        <w:ind w:left="1260" w:hanging="540"/>
        <w:rPr>
          <w:rFonts w:ascii="Garamond" w:hAnsi="Garamond"/>
          <w:sz w:val="22"/>
        </w:rPr>
      </w:pPr>
      <w:r w:rsidRPr="001C339C">
        <w:rPr>
          <w:rFonts w:ascii="Garamond" w:hAnsi="Garamond"/>
          <w:sz w:val="22"/>
        </w:rPr>
        <w:t>their probable source in previous rendi</w:t>
      </w:r>
      <w:r w:rsidRPr="001C339C">
        <w:rPr>
          <w:rFonts w:ascii="Garamond" w:hAnsi="Garamond"/>
          <w:sz w:val="22"/>
        </w:rPr>
        <w:t>tions.</w:t>
      </w:r>
    </w:p>
    <w:p w14:paraId="71234069" w14:textId="77777777" w:rsidR="001A5C78" w:rsidRPr="001C339C" w:rsidRDefault="00A6736C" w:rsidP="001A5C78">
      <w:pPr>
        <w:spacing w:line="360" w:lineRule="auto"/>
        <w:rPr>
          <w:rFonts w:ascii="Garamond" w:hAnsi="Garamond"/>
          <w:sz w:val="24"/>
        </w:rPr>
      </w:pPr>
    </w:p>
    <w:p w14:paraId="706AFD18" w14:textId="77777777" w:rsidR="001A5C78" w:rsidRPr="006C636E" w:rsidRDefault="00A6736C" w:rsidP="001A5C78">
      <w:pPr>
        <w:spacing w:line="360" w:lineRule="auto"/>
        <w:rPr>
          <w:rFonts w:ascii="Garamond" w:hAnsi="Garamond" w:cs="AGaramond-Regular"/>
          <w:sz w:val="24"/>
          <w:szCs w:val="21"/>
          <w:lang w:val="en-US" w:bidi="en-US"/>
        </w:rPr>
      </w:pPr>
      <w:r w:rsidRPr="006C636E">
        <w:rPr>
          <w:rFonts w:ascii="Garamond" w:hAnsi="Garamond"/>
          <w:sz w:val="24"/>
        </w:rPr>
        <w:t>The notion of ‘strength of derivation’ combines the concepts of ‘salience’ (Ockelford, 2004) and ‘</w:t>
      </w:r>
      <w:proofErr w:type="spellStart"/>
      <w:r w:rsidRPr="006C636E">
        <w:rPr>
          <w:rFonts w:ascii="Garamond" w:hAnsi="Garamond"/>
          <w:sz w:val="24"/>
        </w:rPr>
        <w:t>zygonicity</w:t>
      </w:r>
      <w:proofErr w:type="spellEnd"/>
      <w:r w:rsidRPr="006C636E">
        <w:rPr>
          <w:rFonts w:ascii="Garamond" w:hAnsi="Garamond"/>
          <w:sz w:val="24"/>
        </w:rPr>
        <w:t xml:space="preserve">’, which was developed in the context of </w:t>
      </w:r>
      <w:r w:rsidRPr="00897F07">
        <w:rPr>
          <w:rFonts w:ascii="Garamond" w:hAnsi="Garamond"/>
          <w:sz w:val="24"/>
        </w:rPr>
        <w:t>zygonic theory</w:t>
      </w:r>
      <w:r w:rsidRPr="006C636E">
        <w:rPr>
          <w:rFonts w:ascii="Garamond" w:hAnsi="Garamond"/>
          <w:sz w:val="24"/>
        </w:rPr>
        <w:t xml:space="preserve"> to give some measure of the perceived similarity of groups of musical events (Ockelf</w:t>
      </w:r>
      <w:r w:rsidRPr="006C636E">
        <w:rPr>
          <w:rFonts w:ascii="Garamond" w:hAnsi="Garamond"/>
          <w:sz w:val="24"/>
        </w:rPr>
        <w:t xml:space="preserve">ord, 2005a). </w:t>
      </w:r>
      <w:r w:rsidRPr="006C636E">
        <w:rPr>
          <w:rFonts w:ascii="Garamond" w:hAnsi="Garamond" w:cs="AGaramond-Regular"/>
          <w:sz w:val="24"/>
          <w:szCs w:val="21"/>
          <w:lang w:val="en-US" w:bidi="en-US"/>
        </w:rPr>
        <w:t xml:space="preserve">Zygonic theory (Ockelford, 2004, 2005b, 2006b, 2009, 2010) holds that musical coherence is based on a (typically non-conscious) sense of derivation, whereby a given </w:t>
      </w:r>
      <w:r w:rsidRPr="006C636E">
        <w:rPr>
          <w:rFonts w:ascii="Garamond" w:hAnsi="Garamond" w:cs="AGaramond-Regular"/>
          <w:i/>
          <w:sz w:val="24"/>
          <w:szCs w:val="21"/>
          <w:lang w:val="en-US" w:bidi="en-US"/>
        </w:rPr>
        <w:t>per</w:t>
      </w:r>
      <w:r w:rsidRPr="006C636E">
        <w:rPr>
          <w:rFonts w:ascii="Garamond" w:hAnsi="Garamond" w:cs="AGaramond-Regular"/>
          <w:sz w:val="24"/>
          <w:szCs w:val="21"/>
          <w:lang w:val="en-US" w:bidi="en-US"/>
        </w:rPr>
        <w:t>ceived a</w:t>
      </w:r>
      <w:r w:rsidRPr="006C636E">
        <w:rPr>
          <w:rFonts w:ascii="Garamond" w:hAnsi="Garamond" w:cs="AGaramond-Regular"/>
          <w:i/>
          <w:sz w:val="24"/>
          <w:szCs w:val="21"/>
          <w:lang w:val="en-US" w:bidi="en-US"/>
        </w:rPr>
        <w:t>spect</w:t>
      </w:r>
      <w:r w:rsidRPr="006C636E">
        <w:rPr>
          <w:rFonts w:ascii="Garamond" w:hAnsi="Garamond" w:cs="AGaramond-Regular"/>
          <w:sz w:val="24"/>
          <w:szCs w:val="21"/>
          <w:lang w:val="en-US" w:bidi="en-US"/>
        </w:rPr>
        <w:t xml:space="preserve"> or ‘</w:t>
      </w:r>
      <w:proofErr w:type="spellStart"/>
      <w:r w:rsidRPr="006C636E">
        <w:rPr>
          <w:rFonts w:ascii="Garamond" w:hAnsi="Garamond" w:cs="AGaramond-Regular"/>
          <w:sz w:val="24"/>
          <w:szCs w:val="21"/>
          <w:lang w:val="en-US" w:bidi="en-US"/>
        </w:rPr>
        <w:t>perspect</w:t>
      </w:r>
      <w:proofErr w:type="spellEnd"/>
      <w:r w:rsidRPr="006C636E">
        <w:rPr>
          <w:rFonts w:ascii="Garamond" w:hAnsi="Garamond" w:cs="AGaramond-Regular"/>
          <w:sz w:val="24"/>
          <w:szCs w:val="21"/>
          <w:lang w:val="en-US" w:bidi="en-US"/>
        </w:rPr>
        <w:t>’ of musical sound (such as a particular pitch, h</w:t>
      </w:r>
      <w:r w:rsidRPr="006C636E">
        <w:rPr>
          <w:rFonts w:ascii="Garamond" w:hAnsi="Garamond" w:cs="AGaramond-Regular"/>
          <w:sz w:val="24"/>
          <w:szCs w:val="21"/>
          <w:lang w:val="en-US" w:bidi="en-US"/>
        </w:rPr>
        <w:t xml:space="preserve">armony, </w:t>
      </w:r>
      <w:proofErr w:type="spellStart"/>
      <w:r w:rsidRPr="006C636E">
        <w:rPr>
          <w:rFonts w:ascii="Garamond" w:hAnsi="Garamond" w:cs="AGaramond-Regular"/>
          <w:sz w:val="24"/>
          <w:szCs w:val="21"/>
          <w:lang w:val="en-US" w:bidi="en-US"/>
        </w:rPr>
        <w:t>interonset</w:t>
      </w:r>
      <w:proofErr w:type="spellEnd"/>
      <w:r w:rsidRPr="006C636E">
        <w:rPr>
          <w:rFonts w:ascii="Garamond" w:hAnsi="Garamond" w:cs="AGaramond-Regular"/>
          <w:sz w:val="24"/>
          <w:szCs w:val="21"/>
          <w:lang w:val="en-US" w:bidi="en-US"/>
        </w:rPr>
        <w:t xml:space="preserve"> interval or duration) is felt to </w:t>
      </w:r>
      <w:r w:rsidRPr="00897F07">
        <w:rPr>
          <w:rFonts w:ascii="Garamond" w:hAnsi="Garamond" w:cs="AGaramond-Regular"/>
          <w:iCs/>
          <w:sz w:val="24"/>
          <w:szCs w:val="21"/>
          <w:lang w:val="en-US" w:bidi="en-US"/>
        </w:rPr>
        <w:t>imitate</w:t>
      </w:r>
      <w:r w:rsidRPr="006C636E">
        <w:rPr>
          <w:rFonts w:ascii="Garamond" w:hAnsi="Garamond" w:cs="AGaramond-Regular"/>
          <w:i/>
          <w:iCs/>
          <w:sz w:val="24"/>
          <w:szCs w:val="21"/>
          <w:lang w:val="en-US" w:bidi="en-US"/>
        </w:rPr>
        <w:t xml:space="preserve"> </w:t>
      </w:r>
      <w:r w:rsidRPr="006C636E">
        <w:rPr>
          <w:rFonts w:ascii="Garamond" w:hAnsi="Garamond" w:cs="AGaramond-Regular"/>
          <w:sz w:val="24"/>
          <w:szCs w:val="21"/>
          <w:lang w:val="en-US" w:bidi="en-US"/>
        </w:rPr>
        <w:t xml:space="preserve">another. The cognition of derivation between </w:t>
      </w:r>
      <w:proofErr w:type="spellStart"/>
      <w:r w:rsidRPr="006C636E">
        <w:rPr>
          <w:rFonts w:ascii="Garamond" w:hAnsi="Garamond" w:cs="AGaramond-Regular"/>
          <w:sz w:val="24"/>
          <w:szCs w:val="21"/>
          <w:lang w:val="en-US" w:bidi="en-US"/>
        </w:rPr>
        <w:t>perspects</w:t>
      </w:r>
      <w:proofErr w:type="spellEnd"/>
      <w:r w:rsidRPr="006C636E">
        <w:rPr>
          <w:rFonts w:ascii="Garamond" w:hAnsi="Garamond" w:cs="AGaramond-Regular"/>
          <w:sz w:val="24"/>
          <w:szCs w:val="21"/>
          <w:lang w:val="en-US" w:bidi="en-US"/>
        </w:rPr>
        <w:t xml:space="preserve"> is predicated on the existence of ‘interperspective relationships’</w:t>
      </w:r>
      <w:r w:rsidRPr="006C636E">
        <w:rPr>
          <w:rFonts w:ascii="Garamond" w:hAnsi="Garamond" w:cs="AGaramond-Regular"/>
          <w:sz w:val="24"/>
          <w:szCs w:val="14"/>
          <w:lang w:val="en-US" w:bidi="en-US"/>
        </w:rPr>
        <w:t xml:space="preserve"> </w:t>
      </w:r>
      <w:r w:rsidRPr="006C636E">
        <w:rPr>
          <w:rFonts w:ascii="Garamond" w:hAnsi="Garamond" w:cs="AGaramond-Regular"/>
          <w:sz w:val="24"/>
          <w:szCs w:val="21"/>
          <w:lang w:val="en-US" w:bidi="en-US"/>
        </w:rPr>
        <w:t xml:space="preserve">– cognitive constructs through which, it is proposed, </w:t>
      </w:r>
      <w:proofErr w:type="spellStart"/>
      <w:r w:rsidRPr="006C636E">
        <w:rPr>
          <w:rFonts w:ascii="Garamond" w:hAnsi="Garamond" w:cs="AGaramond-Regular"/>
          <w:sz w:val="24"/>
          <w:szCs w:val="21"/>
          <w:lang w:val="en-US" w:bidi="en-US"/>
        </w:rPr>
        <w:t>perspects</w:t>
      </w:r>
      <w:proofErr w:type="spellEnd"/>
      <w:r w:rsidRPr="006C636E">
        <w:rPr>
          <w:rFonts w:ascii="Garamond" w:hAnsi="Garamond" w:cs="AGaramond-Regular"/>
          <w:sz w:val="24"/>
          <w:szCs w:val="21"/>
          <w:lang w:val="en-US" w:bidi="en-US"/>
        </w:rPr>
        <w:t xml:space="preserve"> may be com</w:t>
      </w:r>
      <w:r w:rsidRPr="006C636E">
        <w:rPr>
          <w:rFonts w:ascii="Garamond" w:hAnsi="Garamond" w:cs="AGaramond-Regular"/>
          <w:sz w:val="24"/>
          <w:szCs w:val="21"/>
          <w:lang w:val="en-US" w:bidi="en-US"/>
        </w:rPr>
        <w:t>pared. It is hypothesized that these are usually formulated unthinkingly, passing listeners by as a series of qualitative experiences. However, through the metacognition typical of Western music theory, interperspective relationships can be captured concep</w:t>
      </w:r>
      <w:r w:rsidRPr="006C636E">
        <w:rPr>
          <w:rFonts w:ascii="Garamond" w:hAnsi="Garamond" w:cs="AGaramond-Regular"/>
          <w:sz w:val="24"/>
          <w:szCs w:val="21"/>
          <w:lang w:val="en-US" w:bidi="en-US"/>
        </w:rPr>
        <w:t>tually and assigned ‘</w:t>
      </w:r>
      <w:r w:rsidRPr="00897F07">
        <w:rPr>
          <w:rFonts w:ascii="Garamond" w:hAnsi="Garamond" w:cs="AGaramond-Regular"/>
          <w:sz w:val="24"/>
          <w:szCs w:val="21"/>
          <w:lang w:val="en-US" w:bidi="en-US"/>
        </w:rPr>
        <w:t>values</w:t>
      </w:r>
      <w:r w:rsidRPr="006C636E">
        <w:rPr>
          <w:rFonts w:ascii="Garamond" w:hAnsi="Garamond" w:cs="AGaramond-Regular"/>
          <w:sz w:val="24"/>
          <w:szCs w:val="21"/>
          <w:lang w:val="en-US" w:bidi="en-US"/>
        </w:rPr>
        <w:t>’, some of which are expressible as a difference (for example, melodic intervals such as a major second) or ratio (implicit in the notion that a crotchet is twice as long as a quaver, for instance).</w:t>
      </w:r>
    </w:p>
    <w:p w14:paraId="537C72C9" w14:textId="774034F3" w:rsidR="001A5C78" w:rsidRPr="006C636E" w:rsidRDefault="003B3A5C" w:rsidP="003B3A5C">
      <w:pPr>
        <w:spacing w:line="360" w:lineRule="auto"/>
        <w:jc w:val="center"/>
        <w:rPr>
          <w:rFonts w:ascii="Garamond" w:hAnsi="Garamond" w:cs="AGaramond-Regular"/>
          <w:sz w:val="24"/>
          <w:szCs w:val="21"/>
          <w:lang w:val="en-US" w:bidi="en-US"/>
        </w:rPr>
      </w:pPr>
      <w:r>
        <w:rPr>
          <w:rFonts w:ascii="Garamond" w:hAnsi="Garamond" w:cs="AGaramond-Regular"/>
          <w:noProof/>
          <w:sz w:val="24"/>
          <w:szCs w:val="21"/>
          <w:lang w:val="en-US" w:bidi="en-US"/>
        </w:rPr>
        <w:lastRenderedPageBreak/>
        <w:drawing>
          <wp:inline distT="0" distB="0" distL="0" distR="0" wp14:anchorId="753C3B72" wp14:editId="52D51D38">
            <wp:extent cx="5241289" cy="468172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4">
                      <a:extLst>
                        <a:ext uri="{28A0092B-C50C-407E-A947-70E740481C1C}">
                          <a14:useLocalDpi xmlns:a14="http://schemas.microsoft.com/office/drawing/2010/main" val="0"/>
                        </a:ext>
                      </a:extLst>
                    </a:blip>
                    <a:srcRect l="23597" t="13953" r="19095" b="49874"/>
                    <a:stretch/>
                  </pic:blipFill>
                  <pic:spPr bwMode="auto">
                    <a:xfrm>
                      <a:off x="0" y="0"/>
                      <a:ext cx="5255577" cy="4694490"/>
                    </a:xfrm>
                    <a:prstGeom prst="rect">
                      <a:avLst/>
                    </a:prstGeom>
                    <a:ln>
                      <a:noFill/>
                    </a:ln>
                    <a:extLst>
                      <a:ext uri="{53640926-AAD7-44D8-BBD7-CCE9431645EC}">
                        <a14:shadowObscured xmlns:a14="http://schemas.microsoft.com/office/drawing/2010/main"/>
                      </a:ext>
                    </a:extLst>
                  </pic:spPr>
                </pic:pic>
              </a:graphicData>
            </a:graphic>
          </wp:inline>
        </w:drawing>
      </w:r>
    </w:p>
    <w:p w14:paraId="56091D20" w14:textId="731DA2DE" w:rsidR="001A5C78" w:rsidRPr="006C636E" w:rsidRDefault="003B3A5C" w:rsidP="003C1F9A">
      <w:pPr>
        <w:spacing w:line="360" w:lineRule="auto"/>
        <w:jc w:val="center"/>
        <w:rPr>
          <w:rFonts w:ascii="Garamond" w:hAnsi="Garamond" w:cs="AGaramond-Regular"/>
          <w:sz w:val="24"/>
          <w:szCs w:val="21"/>
          <w:lang w:val="en-US" w:bidi="en-US"/>
        </w:rPr>
      </w:pPr>
      <w:r>
        <w:rPr>
          <w:rFonts w:ascii="Garamond" w:hAnsi="Garamond" w:cs="AGaramond-Regular"/>
          <w:noProof/>
          <w:sz w:val="24"/>
          <w:szCs w:val="21"/>
          <w:lang w:val="en-US" w:bidi="en-US"/>
        </w:rPr>
        <w:drawing>
          <wp:inline distT="0" distB="0" distL="0" distR="0" wp14:anchorId="52FE0CDE" wp14:editId="1E5709BF">
            <wp:extent cx="5229972" cy="23647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4">
                      <a:extLst>
                        <a:ext uri="{28A0092B-C50C-407E-A947-70E740481C1C}">
                          <a14:useLocalDpi xmlns:a14="http://schemas.microsoft.com/office/drawing/2010/main" val="0"/>
                        </a:ext>
                      </a:extLst>
                    </a:blip>
                    <a:srcRect l="23597" t="53629" r="19095" b="44540"/>
                    <a:stretch/>
                  </pic:blipFill>
                  <pic:spPr bwMode="auto">
                    <a:xfrm>
                      <a:off x="0" y="0"/>
                      <a:ext cx="5255577" cy="237632"/>
                    </a:xfrm>
                    <a:prstGeom prst="rect">
                      <a:avLst/>
                    </a:prstGeom>
                    <a:ln>
                      <a:noFill/>
                    </a:ln>
                    <a:extLst>
                      <a:ext uri="{53640926-AAD7-44D8-BBD7-CCE9431645EC}">
                        <a14:shadowObscured xmlns:a14="http://schemas.microsoft.com/office/drawing/2010/main"/>
                      </a:ext>
                    </a:extLst>
                  </pic:spPr>
                </pic:pic>
              </a:graphicData>
            </a:graphic>
          </wp:inline>
        </w:drawing>
      </w:r>
    </w:p>
    <w:p w14:paraId="049DF7E7" w14:textId="77777777" w:rsidR="003B3A5C" w:rsidRPr="003B3A5C" w:rsidRDefault="003B3A5C" w:rsidP="001A5C78">
      <w:pPr>
        <w:spacing w:line="360" w:lineRule="auto"/>
        <w:rPr>
          <w:rFonts w:ascii="Garamond" w:hAnsi="Garamond" w:cs="AGaramond-Regular"/>
          <w:sz w:val="12"/>
          <w:szCs w:val="12"/>
          <w:lang w:val="en-US" w:bidi="en-US"/>
        </w:rPr>
      </w:pPr>
    </w:p>
    <w:p w14:paraId="36AF4624" w14:textId="2A5B1E16" w:rsidR="001A5C78" w:rsidRPr="006C636E" w:rsidRDefault="00A6736C" w:rsidP="001A5C78">
      <w:pPr>
        <w:spacing w:line="360" w:lineRule="auto"/>
        <w:rPr>
          <w:rFonts w:ascii="Garamond" w:hAnsi="Garamond" w:cs="AGaramond-Regular"/>
          <w:sz w:val="24"/>
          <w:szCs w:val="21"/>
          <w:lang w:val="en-US" w:bidi="en-US"/>
        </w:rPr>
      </w:pPr>
      <w:r w:rsidRPr="006C636E">
        <w:rPr>
          <w:rFonts w:ascii="Garamond" w:hAnsi="Garamond" w:cs="AGaramond-Regular"/>
          <w:sz w:val="24"/>
          <w:szCs w:val="21"/>
          <w:lang w:val="en-US" w:bidi="en-US"/>
        </w:rPr>
        <w:t xml:space="preserve">Figure 8 shows interperspective relationships </w:t>
      </w:r>
      <w:proofErr w:type="spellStart"/>
      <w:r w:rsidRPr="006C636E">
        <w:rPr>
          <w:rFonts w:ascii="Garamond" w:hAnsi="Garamond" w:cs="AGaramond-Regular"/>
          <w:sz w:val="24"/>
          <w:szCs w:val="21"/>
          <w:lang w:val="en-US" w:bidi="en-US"/>
        </w:rPr>
        <w:t>symbolised</w:t>
      </w:r>
      <w:proofErr w:type="spellEnd"/>
      <w:r w:rsidRPr="006C636E">
        <w:rPr>
          <w:rFonts w:ascii="Garamond" w:hAnsi="Garamond" w:cs="AGaramond-Regular"/>
          <w:sz w:val="24"/>
          <w:szCs w:val="21"/>
          <w:lang w:val="en-US" w:bidi="en-US"/>
        </w:rPr>
        <w:t xml:space="preserve"> by an arrow with the letter ‘I’ superimposed. Superscripts indicate the </w:t>
      </w:r>
      <w:proofErr w:type="spellStart"/>
      <w:r w:rsidRPr="006C636E">
        <w:rPr>
          <w:rFonts w:ascii="Garamond" w:hAnsi="Garamond" w:cs="AGaramond-Regular"/>
          <w:sz w:val="24"/>
          <w:szCs w:val="21"/>
          <w:lang w:val="en-US" w:bidi="en-US"/>
        </w:rPr>
        <w:t>perspects</w:t>
      </w:r>
      <w:proofErr w:type="spellEnd"/>
      <w:r w:rsidRPr="006C636E">
        <w:rPr>
          <w:rFonts w:ascii="Garamond" w:hAnsi="Garamond" w:cs="AGaramond-Regular"/>
          <w:sz w:val="24"/>
          <w:szCs w:val="21"/>
          <w:lang w:val="en-US" w:bidi="en-US"/>
        </w:rPr>
        <w:t xml:space="preserve"> concerned, each represented by its initial letter – here ‘O’ for ‘onset’ and ‘P’ for ‘pitch’. Relationships can exi</w:t>
      </w:r>
      <w:r w:rsidRPr="006C636E">
        <w:rPr>
          <w:rFonts w:ascii="Garamond" w:hAnsi="Garamond" w:cs="AGaramond-Regular"/>
          <w:sz w:val="24"/>
          <w:szCs w:val="21"/>
          <w:lang w:val="en-US" w:bidi="en-US"/>
        </w:rPr>
        <w:t xml:space="preserve">st on different </w:t>
      </w:r>
      <w:r w:rsidRPr="00897F07">
        <w:rPr>
          <w:rFonts w:ascii="Garamond" w:hAnsi="Garamond" w:cs="AGaramond-Regular"/>
          <w:iCs/>
          <w:sz w:val="24"/>
          <w:szCs w:val="21"/>
          <w:lang w:val="en-US" w:bidi="en-US"/>
        </w:rPr>
        <w:t>levels</w:t>
      </w:r>
      <w:r w:rsidRPr="006C636E">
        <w:rPr>
          <w:rFonts w:ascii="Garamond" w:hAnsi="Garamond" w:cs="AGaramond-Regular"/>
          <w:sz w:val="24"/>
          <w:szCs w:val="21"/>
          <w:lang w:val="en-US" w:bidi="en-US"/>
        </w:rPr>
        <w:t xml:space="preserve">, with ‘primary’ relationships linking </w:t>
      </w:r>
      <w:proofErr w:type="spellStart"/>
      <w:r w:rsidRPr="006C636E">
        <w:rPr>
          <w:rFonts w:ascii="Garamond" w:hAnsi="Garamond" w:cs="AGaramond-Regular"/>
          <w:sz w:val="24"/>
          <w:szCs w:val="21"/>
          <w:lang w:val="en-US" w:bidi="en-US"/>
        </w:rPr>
        <w:t>perspects</w:t>
      </w:r>
      <w:proofErr w:type="spellEnd"/>
      <w:r w:rsidRPr="006C636E">
        <w:rPr>
          <w:rFonts w:ascii="Garamond" w:hAnsi="Garamond" w:cs="AGaramond-Regular"/>
          <w:sz w:val="24"/>
          <w:szCs w:val="21"/>
          <w:lang w:val="en-US" w:bidi="en-US"/>
        </w:rPr>
        <w:t xml:space="preserve"> directly, ‘secondary’ relationships connecting primaries, and ‘tertiary’ relationships comparing secondaries (Ockelford, 2002). The level of a relationship is indicated by the appropria</w:t>
      </w:r>
      <w:r w:rsidRPr="006C636E">
        <w:rPr>
          <w:rFonts w:ascii="Garamond" w:hAnsi="Garamond" w:cs="AGaramond-Regular"/>
          <w:sz w:val="24"/>
          <w:szCs w:val="21"/>
          <w:lang w:val="en-US" w:bidi="en-US"/>
        </w:rPr>
        <w:t xml:space="preserve">te subscript (here, 1). The values of relationships are shown near the arrowheads. Note that arrowheads may be open or filled – the former showing a link between </w:t>
      </w:r>
      <w:r w:rsidRPr="006C636E">
        <w:rPr>
          <w:rFonts w:ascii="Garamond" w:hAnsi="Garamond" w:cs="AGaramond-Regular"/>
          <w:i/>
          <w:sz w:val="24"/>
          <w:szCs w:val="21"/>
          <w:lang w:val="en-US" w:bidi="en-US"/>
        </w:rPr>
        <w:t xml:space="preserve">single </w:t>
      </w:r>
      <w:r w:rsidRPr="006C636E">
        <w:rPr>
          <w:rFonts w:ascii="Garamond" w:hAnsi="Garamond" w:cs="AGaramond-Regular"/>
          <w:sz w:val="24"/>
          <w:szCs w:val="21"/>
          <w:lang w:val="en-US" w:bidi="en-US"/>
        </w:rPr>
        <w:t xml:space="preserve">values, and the latter indicating a </w:t>
      </w:r>
      <w:r w:rsidRPr="006C636E">
        <w:rPr>
          <w:rFonts w:ascii="Garamond" w:hAnsi="Garamond" w:cs="AGaramond-Regular"/>
          <w:i/>
          <w:sz w:val="24"/>
          <w:szCs w:val="21"/>
          <w:lang w:val="en-US" w:bidi="en-US"/>
        </w:rPr>
        <w:t>compound</w:t>
      </w:r>
      <w:r w:rsidRPr="006C636E">
        <w:rPr>
          <w:rFonts w:ascii="Garamond" w:hAnsi="Garamond" w:cs="AGaramond-Regular"/>
          <w:sz w:val="24"/>
          <w:szCs w:val="21"/>
          <w:lang w:val="en-US" w:bidi="en-US"/>
        </w:rPr>
        <w:t xml:space="preserve"> connection within or between ‘constants’ (</w:t>
      </w:r>
      <w:r w:rsidRPr="006C636E">
        <w:rPr>
          <w:rFonts w:ascii="Garamond" w:hAnsi="Garamond" w:cs="AGaramond-Regular"/>
          <w:sz w:val="24"/>
          <w:szCs w:val="21"/>
          <w:lang w:val="en-US" w:bidi="en-US"/>
        </w:rPr>
        <w:t>typically, values extended in time) – implying a network of relationships the same.</w:t>
      </w:r>
    </w:p>
    <w:p w14:paraId="7D22B408" w14:textId="77777777" w:rsidR="001A5C78" w:rsidRPr="006C636E" w:rsidRDefault="00A6736C" w:rsidP="001A5C78">
      <w:pPr>
        <w:spacing w:line="360" w:lineRule="auto"/>
        <w:rPr>
          <w:rFonts w:ascii="Garamond" w:hAnsi="Garamond" w:cs="AGaramond-Regular"/>
          <w:sz w:val="24"/>
          <w:szCs w:val="14"/>
          <w:lang w:val="en-US" w:bidi="en-US"/>
        </w:rPr>
      </w:pPr>
    </w:p>
    <w:p w14:paraId="376198C2" w14:textId="77777777" w:rsidR="001A5C78" w:rsidRPr="006C636E" w:rsidRDefault="00A6736C" w:rsidP="001A5C78">
      <w:pPr>
        <w:widowControl w:val="0"/>
        <w:autoSpaceDE w:val="0"/>
        <w:autoSpaceDN w:val="0"/>
        <w:adjustRightInd w:val="0"/>
        <w:spacing w:line="360" w:lineRule="auto"/>
        <w:rPr>
          <w:rFonts w:ascii="Garamond" w:hAnsi="Garamond" w:cs="AGaramond-Regular"/>
          <w:sz w:val="24"/>
          <w:szCs w:val="21"/>
          <w:lang w:val="en-US" w:bidi="en-US"/>
        </w:rPr>
      </w:pPr>
      <w:r w:rsidRPr="006C636E">
        <w:rPr>
          <w:rFonts w:ascii="Garamond" w:hAnsi="Garamond" w:cs="AGaramond-Regular"/>
          <w:sz w:val="24"/>
          <w:szCs w:val="21"/>
          <w:lang w:val="en-US" w:bidi="en-US"/>
        </w:rPr>
        <w:t xml:space="preserve">Interperspective relationships through which imitation is </w:t>
      </w:r>
      <w:proofErr w:type="spellStart"/>
      <w:r w:rsidRPr="006C636E">
        <w:rPr>
          <w:rFonts w:ascii="Garamond" w:hAnsi="Garamond" w:cs="AGaramond-Regular"/>
          <w:sz w:val="24"/>
          <w:szCs w:val="21"/>
          <w:lang w:val="en-US" w:bidi="en-US"/>
        </w:rPr>
        <w:t>cognised</w:t>
      </w:r>
      <w:proofErr w:type="spellEnd"/>
      <w:r w:rsidRPr="006C636E">
        <w:rPr>
          <w:rFonts w:ascii="Garamond" w:hAnsi="Garamond" w:cs="AGaramond-Regular"/>
          <w:sz w:val="24"/>
          <w:szCs w:val="21"/>
          <w:lang w:val="en-US" w:bidi="en-US"/>
        </w:rPr>
        <w:t xml:space="preserve"> are deemed to</w:t>
      </w:r>
    </w:p>
    <w:p w14:paraId="362E1C13" w14:textId="77777777" w:rsidR="001A5C78" w:rsidRPr="006C636E" w:rsidRDefault="00A6736C" w:rsidP="001A5C78">
      <w:pPr>
        <w:widowControl w:val="0"/>
        <w:autoSpaceDE w:val="0"/>
        <w:autoSpaceDN w:val="0"/>
        <w:adjustRightInd w:val="0"/>
        <w:spacing w:line="360" w:lineRule="auto"/>
        <w:rPr>
          <w:rFonts w:ascii="Garamond" w:hAnsi="Garamond" w:cs="AGaramond-Regular"/>
          <w:sz w:val="24"/>
          <w:szCs w:val="21"/>
          <w:lang w:val="en-US" w:bidi="en-US"/>
        </w:rPr>
      </w:pPr>
      <w:r w:rsidRPr="006C636E">
        <w:rPr>
          <w:rFonts w:ascii="Garamond" w:hAnsi="Garamond" w:cs="AGaramond-Regular"/>
          <w:sz w:val="24"/>
          <w:szCs w:val="21"/>
          <w:lang w:val="en-US" w:bidi="en-US"/>
        </w:rPr>
        <w:t>be of a special type, termed ‘zygonic’ (from the Greek ‘zygon’ for ‘yolk’ – a relationship</w:t>
      </w:r>
      <w:r w:rsidRPr="006C636E">
        <w:rPr>
          <w:rFonts w:ascii="Garamond" w:hAnsi="Garamond" w:cs="AGaramond-Regular"/>
          <w:sz w:val="24"/>
          <w:szCs w:val="21"/>
          <w:lang w:val="en-US" w:bidi="en-US"/>
        </w:rPr>
        <w:t xml:space="preserve"> between two things the same; see Ockelford, 1991, pp. 140</w:t>
      </w:r>
      <w:proofErr w:type="gramStart"/>
      <w:r w:rsidRPr="006C636E">
        <w:rPr>
          <w:rFonts w:ascii="Garamond" w:hAnsi="Garamond" w:cs="AGaramond-Regular"/>
          <w:sz w:val="24"/>
          <w:szCs w:val="21"/>
          <w:lang w:val="en-US" w:bidi="en-US"/>
        </w:rPr>
        <w:t>ff )</w:t>
      </w:r>
      <w:proofErr w:type="gramEnd"/>
      <w:r w:rsidRPr="006C636E">
        <w:rPr>
          <w:rFonts w:ascii="Garamond" w:hAnsi="Garamond" w:cs="AGaramond-Regular"/>
          <w:sz w:val="24"/>
          <w:szCs w:val="21"/>
          <w:lang w:val="en-US" w:bidi="en-US"/>
        </w:rPr>
        <w:t xml:space="preserve">. Zygonic relationships, or </w:t>
      </w:r>
      <w:r w:rsidRPr="006C636E">
        <w:rPr>
          <w:rFonts w:ascii="Garamond" w:hAnsi="Garamond" w:cs="AGaramond-Regular"/>
          <w:sz w:val="24"/>
          <w:szCs w:val="21"/>
          <w:lang w:val="en-US" w:bidi="en-US"/>
        </w:rPr>
        <w:lastRenderedPageBreak/>
        <w:t>‘zygons’, are depicted using the letter ‘Z’. In Figure 8, the primary</w:t>
      </w:r>
    </w:p>
    <w:p w14:paraId="21F7D753" w14:textId="77777777" w:rsidR="001A5C78" w:rsidRPr="006C636E" w:rsidRDefault="00A6736C" w:rsidP="001A5C78">
      <w:pPr>
        <w:widowControl w:val="0"/>
        <w:autoSpaceDE w:val="0"/>
        <w:autoSpaceDN w:val="0"/>
        <w:adjustRightInd w:val="0"/>
        <w:spacing w:line="360" w:lineRule="auto"/>
        <w:rPr>
          <w:rFonts w:ascii="Garamond" w:hAnsi="Garamond" w:cs="AGaramond-Regular"/>
          <w:sz w:val="24"/>
          <w:szCs w:val="21"/>
          <w:lang w:val="en-US" w:bidi="en-US"/>
        </w:rPr>
      </w:pPr>
      <w:r w:rsidRPr="006C636E">
        <w:rPr>
          <w:rFonts w:ascii="Garamond" w:hAnsi="Garamond" w:cs="AGaramond-Regular"/>
          <w:sz w:val="24"/>
          <w:szCs w:val="21"/>
          <w:lang w:val="en-US" w:bidi="en-US"/>
        </w:rPr>
        <w:t>zygonic relationship of pitch reflects the apparent derivation of the last note of the</w:t>
      </w:r>
    </w:p>
    <w:p w14:paraId="3C0C5D80" w14:textId="77777777" w:rsidR="001A5C78" w:rsidRPr="006C636E" w:rsidRDefault="00A6736C" w:rsidP="001A5C78">
      <w:pPr>
        <w:widowControl w:val="0"/>
        <w:autoSpaceDE w:val="0"/>
        <w:autoSpaceDN w:val="0"/>
        <w:adjustRightInd w:val="0"/>
        <w:spacing w:line="360" w:lineRule="auto"/>
        <w:rPr>
          <w:rFonts w:ascii="Garamond" w:hAnsi="Garamond" w:cs="AGaramond-Regular"/>
          <w:sz w:val="24"/>
          <w:szCs w:val="21"/>
          <w:lang w:val="en-US" w:bidi="en-US"/>
        </w:rPr>
      </w:pPr>
      <w:r w:rsidRPr="006C636E">
        <w:rPr>
          <w:rFonts w:ascii="Garamond" w:hAnsi="Garamond" w:cs="AGaramond-Regular"/>
          <w:sz w:val="24"/>
          <w:szCs w:val="21"/>
          <w:lang w:val="en-US" w:bidi="en-US"/>
        </w:rPr>
        <w:t>opening p</w:t>
      </w:r>
      <w:r w:rsidRPr="006C636E">
        <w:rPr>
          <w:rFonts w:ascii="Garamond" w:hAnsi="Garamond" w:cs="AGaramond-Regular"/>
          <w:sz w:val="24"/>
          <w:szCs w:val="21"/>
          <w:lang w:val="en-US" w:bidi="en-US"/>
        </w:rPr>
        <w:t>hrase from the first. The secondary zygons of pitch and onset (indicated</w:t>
      </w:r>
    </w:p>
    <w:p w14:paraId="416BC2E1" w14:textId="77777777" w:rsidR="001A5C78" w:rsidRPr="006C636E" w:rsidRDefault="00A6736C" w:rsidP="001A5C78">
      <w:pPr>
        <w:widowControl w:val="0"/>
        <w:autoSpaceDE w:val="0"/>
        <w:autoSpaceDN w:val="0"/>
        <w:adjustRightInd w:val="0"/>
        <w:spacing w:line="360" w:lineRule="auto"/>
        <w:rPr>
          <w:rFonts w:ascii="Garamond" w:hAnsi="Garamond" w:cs="AGaramond-Regular"/>
          <w:sz w:val="24"/>
          <w:szCs w:val="21"/>
          <w:lang w:val="en-US" w:bidi="en-US"/>
        </w:rPr>
      </w:pPr>
      <w:r w:rsidRPr="006C636E">
        <w:rPr>
          <w:rFonts w:ascii="Garamond" w:hAnsi="Garamond" w:cs="AGaramond-Regular"/>
          <w:sz w:val="24"/>
          <w:szCs w:val="21"/>
          <w:lang w:val="en-US" w:bidi="en-US"/>
        </w:rPr>
        <w:t>through the subscripts ‘2’) show imitation at a more abstract (intervallic) level.</w:t>
      </w:r>
    </w:p>
    <w:p w14:paraId="5E20013C" w14:textId="77777777" w:rsidR="001A5C78" w:rsidRPr="006C636E" w:rsidRDefault="00A6736C" w:rsidP="001A5C78">
      <w:pPr>
        <w:widowControl w:val="0"/>
        <w:autoSpaceDE w:val="0"/>
        <w:autoSpaceDN w:val="0"/>
        <w:adjustRightInd w:val="0"/>
        <w:spacing w:line="360" w:lineRule="auto"/>
        <w:rPr>
          <w:rFonts w:ascii="Garamond" w:hAnsi="Garamond"/>
          <w:sz w:val="24"/>
        </w:rPr>
      </w:pPr>
      <w:r w:rsidRPr="006C636E">
        <w:rPr>
          <w:rFonts w:ascii="Garamond" w:hAnsi="Garamond" w:cs="AGaramond-Regular"/>
          <w:sz w:val="24"/>
          <w:szCs w:val="21"/>
          <w:lang w:val="en-US" w:bidi="en-US"/>
        </w:rPr>
        <w:t>F</w:t>
      </w:r>
      <w:r w:rsidRPr="00897F07">
        <w:rPr>
          <w:rFonts w:ascii="Garamond" w:hAnsi="Garamond" w:cs="AGaramond-Regular"/>
          <w:iCs/>
          <w:sz w:val="24"/>
          <w:szCs w:val="21"/>
          <w:lang w:val="en-US" w:bidi="en-US"/>
        </w:rPr>
        <w:t>ull</w:t>
      </w:r>
      <w:r w:rsidRPr="006C636E">
        <w:rPr>
          <w:rFonts w:ascii="Garamond" w:hAnsi="Garamond" w:cs="AGaramond-Regular"/>
          <w:i/>
          <w:iCs/>
          <w:sz w:val="24"/>
          <w:szCs w:val="21"/>
          <w:lang w:val="en-US" w:bidi="en-US"/>
        </w:rPr>
        <w:t xml:space="preserve"> </w:t>
      </w:r>
      <w:r w:rsidRPr="006C636E">
        <w:rPr>
          <w:rFonts w:ascii="Garamond" w:hAnsi="Garamond" w:cs="AGaramond-Regular"/>
          <w:sz w:val="24"/>
          <w:szCs w:val="21"/>
          <w:lang w:val="en-US" w:bidi="en-US"/>
        </w:rPr>
        <w:t xml:space="preserve">arrowheads signify relationships between values that are the same. </w:t>
      </w:r>
      <w:r w:rsidRPr="00897F07">
        <w:rPr>
          <w:rFonts w:ascii="Garamond" w:hAnsi="Garamond" w:cs="AGaramond-Regular"/>
          <w:iCs/>
          <w:sz w:val="24"/>
          <w:szCs w:val="21"/>
          <w:lang w:val="en-US" w:bidi="en-US"/>
        </w:rPr>
        <w:t>Half</w:t>
      </w:r>
      <w:r w:rsidRPr="006C636E">
        <w:rPr>
          <w:rFonts w:ascii="Garamond" w:hAnsi="Garamond" w:cs="AGaramond-Regular"/>
          <w:i/>
          <w:iCs/>
          <w:sz w:val="24"/>
          <w:szCs w:val="21"/>
          <w:lang w:val="en-US" w:bidi="en-US"/>
        </w:rPr>
        <w:t xml:space="preserve"> </w:t>
      </w:r>
      <w:r w:rsidRPr="006C636E">
        <w:rPr>
          <w:rFonts w:ascii="Garamond" w:hAnsi="Garamond" w:cs="AGaramond-Regular"/>
          <w:sz w:val="24"/>
          <w:szCs w:val="21"/>
          <w:lang w:val="en-US" w:bidi="en-US"/>
        </w:rPr>
        <w:t>arrowheads are indicati</w:t>
      </w:r>
      <w:r w:rsidRPr="006C636E">
        <w:rPr>
          <w:rFonts w:ascii="Garamond" w:hAnsi="Garamond" w:cs="AGaramond-Regular"/>
          <w:sz w:val="24"/>
          <w:szCs w:val="21"/>
          <w:lang w:val="en-US" w:bidi="en-US"/>
        </w:rPr>
        <w:t xml:space="preserve">ve of </w:t>
      </w:r>
      <w:proofErr w:type="gramStart"/>
      <w:r w:rsidRPr="006C636E">
        <w:rPr>
          <w:rFonts w:ascii="Garamond" w:hAnsi="Garamond" w:cs="AGaramond-Regular"/>
          <w:sz w:val="24"/>
          <w:szCs w:val="21"/>
          <w:lang w:val="en-US" w:bidi="en-US"/>
        </w:rPr>
        <w:t>difference, and</w:t>
      </w:r>
      <w:proofErr w:type="gramEnd"/>
      <w:r w:rsidRPr="006C636E">
        <w:rPr>
          <w:rFonts w:ascii="Garamond" w:hAnsi="Garamond" w:cs="AGaramond-Regular"/>
          <w:sz w:val="24"/>
          <w:szCs w:val="21"/>
          <w:lang w:val="en-US" w:bidi="en-US"/>
        </w:rPr>
        <w:t xml:space="preserve"> are used in zygonic contexts to show approximate imitation.</w:t>
      </w:r>
    </w:p>
    <w:p w14:paraId="0CDC504A" w14:textId="77777777" w:rsidR="001A5C78" w:rsidRPr="006C636E" w:rsidRDefault="00A6736C" w:rsidP="001A5C78">
      <w:pPr>
        <w:spacing w:line="360" w:lineRule="auto"/>
        <w:rPr>
          <w:rFonts w:ascii="Garamond" w:hAnsi="Garamond"/>
          <w:sz w:val="24"/>
        </w:rPr>
      </w:pPr>
    </w:p>
    <w:p w14:paraId="7B00D32A" w14:textId="77777777" w:rsidR="001A5C78" w:rsidRPr="006C636E" w:rsidRDefault="00A6736C" w:rsidP="001A5C78">
      <w:pPr>
        <w:spacing w:line="360" w:lineRule="auto"/>
        <w:rPr>
          <w:rFonts w:ascii="Garamond" w:hAnsi="Garamond"/>
          <w:sz w:val="24"/>
        </w:rPr>
      </w:pPr>
      <w:r w:rsidRPr="006C636E">
        <w:rPr>
          <w:rFonts w:ascii="Garamond" w:hAnsi="Garamond"/>
          <w:sz w:val="24"/>
        </w:rPr>
        <w:t xml:space="preserve">The perceived strength of derivation of one group of sounds from another cannot be gauged simply by comparing their values in a mechanistic way: </w:t>
      </w:r>
      <w:proofErr w:type="spellStart"/>
      <w:r w:rsidRPr="006C636E">
        <w:rPr>
          <w:rFonts w:ascii="Garamond" w:hAnsi="Garamond"/>
          <w:sz w:val="24"/>
        </w:rPr>
        <w:t>zygonicity</w:t>
      </w:r>
      <w:proofErr w:type="spellEnd"/>
      <w:r w:rsidRPr="006C636E">
        <w:rPr>
          <w:rFonts w:ascii="Garamond" w:hAnsi="Garamond"/>
          <w:sz w:val="24"/>
        </w:rPr>
        <w:t xml:space="preserve"> is a </w:t>
      </w:r>
      <w:r w:rsidRPr="00897F07">
        <w:rPr>
          <w:rFonts w:ascii="Garamond" w:hAnsi="Garamond"/>
          <w:sz w:val="24"/>
        </w:rPr>
        <w:t>subjective</w:t>
      </w:r>
      <w:r w:rsidRPr="006C636E">
        <w:rPr>
          <w:rFonts w:ascii="Garamond" w:hAnsi="Garamond"/>
          <w:sz w:val="24"/>
        </w:rPr>
        <w:t xml:space="preserve"> m</w:t>
      </w:r>
      <w:r w:rsidRPr="006C636E">
        <w:rPr>
          <w:rFonts w:ascii="Garamond" w:hAnsi="Garamond"/>
          <w:sz w:val="24"/>
        </w:rPr>
        <w:t>easure, in which a number of musical and extra-musical factors are likely to play a part (see Ockelford, 2009). In the case of the ‘listen and play’ study, it was decided that ‘strength of derivation’ should be ascertained by considering pitch (as a combin</w:t>
      </w:r>
      <w:r w:rsidRPr="006C636E">
        <w:rPr>
          <w:rFonts w:ascii="Garamond" w:hAnsi="Garamond"/>
          <w:sz w:val="24"/>
        </w:rPr>
        <w:t>ation of pitch-class and octave) and rhythm (taking into account durations and interonset intervals), because these were the variables regarded as having the greatest salience in the task that Derek was asked to undertake.</w:t>
      </w:r>
    </w:p>
    <w:p w14:paraId="69B1D982" w14:textId="77777777" w:rsidR="001A5C78" w:rsidRPr="006C636E" w:rsidRDefault="00A6736C" w:rsidP="001A5C78">
      <w:pPr>
        <w:spacing w:line="360" w:lineRule="auto"/>
        <w:rPr>
          <w:rFonts w:ascii="Garamond" w:hAnsi="Garamond"/>
          <w:sz w:val="24"/>
        </w:rPr>
      </w:pPr>
    </w:p>
    <w:p w14:paraId="66F235C1" w14:textId="77777777" w:rsidR="001A5C78" w:rsidRPr="009C7E81" w:rsidRDefault="00A6736C" w:rsidP="001A5C78">
      <w:pPr>
        <w:widowControl w:val="0"/>
        <w:tabs>
          <w:tab w:val="left" w:pos="397"/>
        </w:tabs>
        <w:autoSpaceDE w:val="0"/>
        <w:autoSpaceDN w:val="0"/>
        <w:adjustRightInd w:val="0"/>
        <w:spacing w:line="360" w:lineRule="auto"/>
        <w:rPr>
          <w:rFonts w:ascii="Garamond" w:hAnsi="Garamond"/>
          <w:sz w:val="24"/>
        </w:rPr>
      </w:pPr>
      <w:r w:rsidRPr="009C7E81">
        <w:rPr>
          <w:rFonts w:ascii="Garamond" w:hAnsi="Garamond"/>
          <w:sz w:val="24"/>
        </w:rPr>
        <w:t xml:space="preserve">The algorithm used to determine </w:t>
      </w:r>
      <w:r w:rsidRPr="009C7E81">
        <w:rPr>
          <w:rFonts w:ascii="Garamond" w:hAnsi="Garamond"/>
          <w:sz w:val="24"/>
        </w:rPr>
        <w:t>the strength of derivation (known as the ‘derivation index’) of one excerpt from another is determined as follows:</w:t>
      </w:r>
    </w:p>
    <w:p w14:paraId="75050BAB" w14:textId="77777777" w:rsidR="001A5C78" w:rsidRPr="009C7E81" w:rsidRDefault="00A6736C" w:rsidP="001A5C78">
      <w:pPr>
        <w:widowControl w:val="0"/>
        <w:tabs>
          <w:tab w:val="left" w:pos="397"/>
        </w:tabs>
        <w:autoSpaceDE w:val="0"/>
        <w:autoSpaceDN w:val="0"/>
        <w:adjustRightInd w:val="0"/>
        <w:spacing w:line="360" w:lineRule="auto"/>
        <w:rPr>
          <w:rFonts w:ascii="Garamond" w:hAnsi="Garamond"/>
          <w:sz w:val="24"/>
        </w:rPr>
      </w:pPr>
    </w:p>
    <w:p w14:paraId="5D9DA82A" w14:textId="77777777" w:rsidR="001A5C78" w:rsidRPr="008E49DD" w:rsidRDefault="00A6736C" w:rsidP="00A6736C">
      <w:pPr>
        <w:numPr>
          <w:ilvl w:val="0"/>
          <w:numId w:val="1"/>
        </w:numPr>
        <w:tabs>
          <w:tab w:val="clear" w:pos="900"/>
          <w:tab w:val="left" w:pos="540"/>
        </w:tabs>
        <w:spacing w:line="360" w:lineRule="auto"/>
        <w:ind w:left="540" w:hanging="540"/>
        <w:rPr>
          <w:rFonts w:ascii="Garamond" w:hAnsi="Garamond"/>
          <w:sz w:val="22"/>
        </w:rPr>
      </w:pPr>
      <w:r w:rsidRPr="008E49DD">
        <w:rPr>
          <w:rFonts w:ascii="Garamond" w:hAnsi="Garamond"/>
          <w:sz w:val="22"/>
        </w:rPr>
        <w:t>First, with regard to rhythm … align the two series of ‘onset + duration’ events to ensure maximal congruence. Events from one series that h</w:t>
      </w:r>
      <w:r w:rsidRPr="008E49DD">
        <w:rPr>
          <w:rFonts w:ascii="Garamond" w:hAnsi="Garamond"/>
          <w:sz w:val="22"/>
        </w:rPr>
        <w:t>ave no equivalent in the other may be discounted in the matching process that follows (stage b), though need to be included as spawning a ‘potential rhythmic relationship’ (in stage c). If an event is omitted, the following onset can be measured from the n</w:t>
      </w:r>
      <w:r w:rsidRPr="008E49DD">
        <w:rPr>
          <w:rFonts w:ascii="Garamond" w:hAnsi="Garamond"/>
          <w:sz w:val="22"/>
        </w:rPr>
        <w:t>ext most recent event to have occurred, or, in the case of two onsets of more, from a new ‘data zero’.</w:t>
      </w:r>
    </w:p>
    <w:p w14:paraId="044935A5" w14:textId="77777777" w:rsidR="001A5C78" w:rsidRPr="008E49DD" w:rsidRDefault="00A6736C" w:rsidP="00A6736C">
      <w:pPr>
        <w:numPr>
          <w:ilvl w:val="0"/>
          <w:numId w:val="1"/>
        </w:numPr>
        <w:tabs>
          <w:tab w:val="clear" w:pos="900"/>
          <w:tab w:val="left" w:pos="540"/>
        </w:tabs>
        <w:spacing w:line="360" w:lineRule="auto"/>
        <w:ind w:left="540" w:hanging="540"/>
        <w:rPr>
          <w:rFonts w:ascii="Garamond" w:hAnsi="Garamond"/>
          <w:sz w:val="22"/>
        </w:rPr>
      </w:pPr>
      <w:r w:rsidRPr="008E49DD">
        <w:rPr>
          <w:rFonts w:ascii="Garamond" w:hAnsi="Garamond"/>
          <w:sz w:val="22"/>
        </w:rPr>
        <w:t>For each match count 1. For an incorrect duration but correct onset, count 0.5. Total score = #Z(R) (that is, the number of zygonic relationships of rhyt</w:t>
      </w:r>
      <w:r w:rsidRPr="008E49DD">
        <w:rPr>
          <w:rFonts w:ascii="Garamond" w:hAnsi="Garamond"/>
          <w:sz w:val="22"/>
        </w:rPr>
        <w:t>hm).</w:t>
      </w:r>
    </w:p>
    <w:p w14:paraId="079B9B04" w14:textId="77777777" w:rsidR="001A5C78" w:rsidRPr="008E49DD" w:rsidRDefault="00A6736C" w:rsidP="00A6736C">
      <w:pPr>
        <w:numPr>
          <w:ilvl w:val="0"/>
          <w:numId w:val="1"/>
        </w:numPr>
        <w:tabs>
          <w:tab w:val="clear" w:pos="900"/>
          <w:tab w:val="left" w:pos="540"/>
        </w:tabs>
        <w:spacing w:line="360" w:lineRule="auto"/>
        <w:ind w:left="540" w:hanging="540"/>
        <w:rPr>
          <w:rFonts w:ascii="Garamond" w:hAnsi="Garamond"/>
          <w:sz w:val="22"/>
        </w:rPr>
      </w:pPr>
      <w:r w:rsidRPr="008E49DD">
        <w:rPr>
          <w:rFonts w:ascii="Garamond" w:hAnsi="Garamond"/>
          <w:sz w:val="22"/>
        </w:rPr>
        <w:t>Let the total number of sequential actual and potential rhythmic relationships between excerpts = #Rel.</w:t>
      </w:r>
    </w:p>
    <w:p w14:paraId="77969209" w14:textId="77777777" w:rsidR="001A5C78" w:rsidRPr="008E49DD" w:rsidRDefault="00A6736C" w:rsidP="00A6736C">
      <w:pPr>
        <w:numPr>
          <w:ilvl w:val="0"/>
          <w:numId w:val="1"/>
        </w:numPr>
        <w:tabs>
          <w:tab w:val="clear" w:pos="900"/>
          <w:tab w:val="left" w:pos="540"/>
        </w:tabs>
        <w:spacing w:line="360" w:lineRule="auto"/>
        <w:ind w:left="540" w:hanging="540"/>
        <w:rPr>
          <w:rFonts w:ascii="Garamond" w:hAnsi="Garamond"/>
          <w:sz w:val="22"/>
        </w:rPr>
      </w:pPr>
      <w:r w:rsidRPr="008E49DD">
        <w:rPr>
          <w:rFonts w:ascii="Garamond" w:hAnsi="Garamond"/>
          <w:sz w:val="22"/>
        </w:rPr>
        <w:t>The derivation index for rhythm is ZYG(R) (</w:t>
      </w:r>
      <w:proofErr w:type="spellStart"/>
      <w:r w:rsidRPr="008E49DD">
        <w:rPr>
          <w:rFonts w:ascii="Garamond" w:hAnsi="Garamond"/>
          <w:sz w:val="22"/>
        </w:rPr>
        <w:t>zygonicity</w:t>
      </w:r>
      <w:proofErr w:type="spellEnd"/>
      <w:r w:rsidRPr="008E49DD">
        <w:rPr>
          <w:rFonts w:ascii="Garamond" w:hAnsi="Garamond"/>
          <w:sz w:val="22"/>
        </w:rPr>
        <w:t xml:space="preserve"> of rhythm), where ZYG(R) = #Z(R)/#Rel.</w:t>
      </w:r>
    </w:p>
    <w:p w14:paraId="666D5C34" w14:textId="77777777" w:rsidR="001A5C78" w:rsidRPr="008E49DD" w:rsidRDefault="00A6736C" w:rsidP="00A6736C">
      <w:pPr>
        <w:numPr>
          <w:ilvl w:val="0"/>
          <w:numId w:val="1"/>
        </w:numPr>
        <w:tabs>
          <w:tab w:val="clear" w:pos="900"/>
          <w:tab w:val="left" w:pos="540"/>
        </w:tabs>
        <w:spacing w:line="360" w:lineRule="auto"/>
        <w:ind w:left="540" w:hanging="540"/>
        <w:rPr>
          <w:rFonts w:ascii="Garamond" w:hAnsi="Garamond"/>
          <w:sz w:val="22"/>
        </w:rPr>
      </w:pPr>
      <w:r w:rsidRPr="008E49DD">
        <w:rPr>
          <w:rFonts w:ascii="Garamond" w:hAnsi="Garamond"/>
          <w:sz w:val="22"/>
        </w:rPr>
        <w:t>The derivation index for pitch is similarly determined</w:t>
      </w:r>
      <w:r w:rsidRPr="008E49DD">
        <w:rPr>
          <w:rFonts w:ascii="Garamond" w:hAnsi="Garamond"/>
          <w:sz w:val="22"/>
        </w:rPr>
        <w:t xml:space="preserve"> as follows. Align the two series of pitch events to ensure maximal congruence, if necessary omitting those from either series that have no equivalent in the other.</w:t>
      </w:r>
    </w:p>
    <w:p w14:paraId="0C771754" w14:textId="77777777" w:rsidR="001A5C78" w:rsidRPr="008E49DD" w:rsidRDefault="00A6736C" w:rsidP="00A6736C">
      <w:pPr>
        <w:numPr>
          <w:ilvl w:val="0"/>
          <w:numId w:val="1"/>
        </w:numPr>
        <w:tabs>
          <w:tab w:val="clear" w:pos="900"/>
          <w:tab w:val="left" w:pos="540"/>
        </w:tabs>
        <w:spacing w:line="360" w:lineRule="auto"/>
        <w:ind w:left="540" w:hanging="540"/>
        <w:rPr>
          <w:rFonts w:ascii="Garamond" w:hAnsi="Garamond"/>
          <w:sz w:val="22"/>
        </w:rPr>
      </w:pPr>
      <w:r w:rsidRPr="008E49DD">
        <w:rPr>
          <w:rFonts w:ascii="Garamond" w:hAnsi="Garamond"/>
          <w:sz w:val="22"/>
        </w:rPr>
        <w:lastRenderedPageBreak/>
        <w:t>For each match count 1. For an incorrect octave but correct pitch-class, count 0.5. Discoun</w:t>
      </w:r>
      <w:r w:rsidRPr="008E49DD">
        <w:rPr>
          <w:rFonts w:ascii="Garamond" w:hAnsi="Garamond"/>
          <w:sz w:val="22"/>
        </w:rPr>
        <w:t xml:space="preserve">ting exact or partial matches involving pitch-class, identify among any remaining pitch events </w:t>
      </w:r>
      <w:r w:rsidRPr="008E49DD">
        <w:rPr>
          <w:rFonts w:ascii="Garamond" w:hAnsi="Garamond"/>
          <w:i/>
          <w:sz w:val="22"/>
        </w:rPr>
        <w:t>intervallic</w:t>
      </w:r>
      <w:r w:rsidRPr="008E49DD">
        <w:rPr>
          <w:rFonts w:ascii="Garamond" w:hAnsi="Garamond"/>
          <w:sz w:val="22"/>
        </w:rPr>
        <w:t xml:space="preserve"> matches. These must be between sequentially adjacent events; the minimum number of events involved in any intervallic match is two. For each event in</w:t>
      </w:r>
      <w:r w:rsidRPr="008E49DD">
        <w:rPr>
          <w:rFonts w:ascii="Garamond" w:hAnsi="Garamond"/>
          <w:sz w:val="22"/>
        </w:rPr>
        <w:t>volved in an intervallic match, count 0.5. The total congruence score = #Z(P).</w:t>
      </w:r>
    </w:p>
    <w:p w14:paraId="4FC69C39" w14:textId="77777777" w:rsidR="001A5C78" w:rsidRPr="009C7E81" w:rsidRDefault="00A6736C" w:rsidP="001A5C78">
      <w:pPr>
        <w:widowControl w:val="0"/>
        <w:tabs>
          <w:tab w:val="left" w:pos="397"/>
        </w:tabs>
        <w:autoSpaceDE w:val="0"/>
        <w:autoSpaceDN w:val="0"/>
        <w:adjustRightInd w:val="0"/>
        <w:spacing w:line="360" w:lineRule="auto"/>
        <w:rPr>
          <w:rFonts w:ascii="Garamond" w:hAnsi="Garamond"/>
        </w:rPr>
      </w:pPr>
    </w:p>
    <w:p w14:paraId="11642514" w14:textId="77777777" w:rsidR="001A5C78" w:rsidRPr="009C7E81" w:rsidRDefault="00A6736C" w:rsidP="001A5C78">
      <w:pPr>
        <w:widowControl w:val="0"/>
        <w:tabs>
          <w:tab w:val="left" w:pos="397"/>
        </w:tabs>
        <w:autoSpaceDE w:val="0"/>
        <w:autoSpaceDN w:val="0"/>
        <w:adjustRightInd w:val="0"/>
        <w:spacing w:line="360" w:lineRule="auto"/>
        <w:rPr>
          <w:rFonts w:ascii="Garamond" w:hAnsi="Garamond"/>
          <w:sz w:val="24"/>
        </w:rPr>
      </w:pPr>
      <w:r w:rsidRPr="009C7E81">
        <w:rPr>
          <w:rFonts w:ascii="Garamond" w:hAnsi="Garamond"/>
          <w:sz w:val="24"/>
        </w:rPr>
        <w:t>This considers each note of Derek’s response separately in relation to pitch and rhythm and to what extent this can be deemed to derive from the corresponding note in the stimu</w:t>
      </w:r>
      <w:r w:rsidRPr="009C7E81">
        <w:rPr>
          <w:rFonts w:ascii="Garamond" w:hAnsi="Garamond"/>
          <w:sz w:val="24"/>
        </w:rPr>
        <w:t xml:space="preserve">lus. This analysis is undertaken separately in relation to three textural strands – the melody (at the top), the inner parts (considered as a single item) and the bass line (at the bottom). This is in accordance with earlier </w:t>
      </w:r>
      <w:r w:rsidRPr="008E49DD">
        <w:rPr>
          <w:rFonts w:ascii="Garamond" w:hAnsi="Garamond"/>
          <w:sz w:val="24"/>
        </w:rPr>
        <w:t>research undertaken with savant</w:t>
      </w:r>
      <w:r w:rsidRPr="008E49DD">
        <w:rPr>
          <w:rFonts w:ascii="Garamond" w:hAnsi="Garamond"/>
          <w:sz w:val="24"/>
        </w:rPr>
        <w:t xml:space="preserve">s into chordal disaggregation (Ockelford, 2008a), and with the findings of Huron and </w:t>
      </w:r>
      <w:proofErr w:type="spellStart"/>
      <w:r w:rsidRPr="008E49DD">
        <w:rPr>
          <w:rFonts w:ascii="Garamond" w:hAnsi="Garamond"/>
          <w:sz w:val="24"/>
        </w:rPr>
        <w:t>Fantini</w:t>
      </w:r>
      <w:proofErr w:type="spellEnd"/>
      <w:r w:rsidRPr="008E49DD">
        <w:rPr>
          <w:rFonts w:ascii="Garamond" w:hAnsi="Garamond"/>
          <w:sz w:val="24"/>
        </w:rPr>
        <w:t xml:space="preserve"> (1989) and Huron (2001), who give more general empirical evidence of our capacity to process a textural density of three auditory streams.</w:t>
      </w:r>
      <w:r w:rsidRPr="009C7E81">
        <w:rPr>
          <w:rFonts w:ascii="Garamond" w:hAnsi="Garamond"/>
          <w:sz w:val="24"/>
        </w:rPr>
        <w:t xml:space="preserve"> While this method of cal</w:t>
      </w:r>
      <w:r w:rsidRPr="009C7E81">
        <w:rPr>
          <w:rFonts w:ascii="Garamond" w:hAnsi="Garamond"/>
          <w:sz w:val="24"/>
        </w:rPr>
        <w:t>culating the derivation index is necessarily limited, the results appear to be intuitively satisfying, and a worked example for Excerpt 1 is shown in Figure 9.</w:t>
      </w:r>
    </w:p>
    <w:p w14:paraId="49EF3918" w14:textId="77777777" w:rsidR="001A5C78" w:rsidRPr="00897F07" w:rsidRDefault="00A6736C" w:rsidP="003B3A5C">
      <w:pPr>
        <w:widowControl w:val="0"/>
        <w:tabs>
          <w:tab w:val="left" w:pos="397"/>
        </w:tabs>
        <w:autoSpaceDE w:val="0"/>
        <w:autoSpaceDN w:val="0"/>
        <w:adjustRightInd w:val="0"/>
        <w:spacing w:line="360" w:lineRule="auto"/>
        <w:jc w:val="center"/>
        <w:rPr>
          <w:rFonts w:ascii="Garamond" w:hAnsi="Garamond"/>
          <w:sz w:val="24"/>
        </w:rPr>
      </w:pPr>
    </w:p>
    <w:p w14:paraId="1520C5E5" w14:textId="0C1D9A6A" w:rsidR="001A5C78" w:rsidRDefault="00A6736C" w:rsidP="003B3A5C">
      <w:pPr>
        <w:widowControl w:val="0"/>
        <w:tabs>
          <w:tab w:val="left" w:pos="397"/>
        </w:tabs>
        <w:autoSpaceDE w:val="0"/>
        <w:autoSpaceDN w:val="0"/>
        <w:adjustRightInd w:val="0"/>
        <w:spacing w:line="360" w:lineRule="auto"/>
        <w:jc w:val="center"/>
        <w:rPr>
          <w:rFonts w:ascii="Garamond" w:hAnsi="Garamond"/>
          <w:sz w:val="24"/>
        </w:rPr>
      </w:pPr>
    </w:p>
    <w:p w14:paraId="66B9868F" w14:textId="4C6E2D11" w:rsidR="003B3A5C" w:rsidRDefault="003B3A5C" w:rsidP="003B3A5C">
      <w:pPr>
        <w:widowControl w:val="0"/>
        <w:tabs>
          <w:tab w:val="left" w:pos="397"/>
        </w:tabs>
        <w:autoSpaceDE w:val="0"/>
        <w:autoSpaceDN w:val="0"/>
        <w:adjustRightInd w:val="0"/>
        <w:spacing w:line="360" w:lineRule="auto"/>
        <w:ind w:left="-1134"/>
        <w:jc w:val="center"/>
        <w:rPr>
          <w:rFonts w:ascii="Garamond" w:hAnsi="Garamond"/>
          <w:sz w:val="24"/>
        </w:rPr>
      </w:pPr>
      <w:r>
        <w:rPr>
          <w:rFonts w:ascii="Garamond" w:hAnsi="Garamond"/>
          <w:noProof/>
          <w:sz w:val="24"/>
        </w:rPr>
        <w:lastRenderedPageBreak/>
        <w:drawing>
          <wp:inline distT="0" distB="0" distL="0" distR="0" wp14:anchorId="39C3C60F" wp14:editId="0F8F4C5C">
            <wp:extent cx="6844321" cy="907694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5">
                      <a:extLst>
                        <a:ext uri="{28A0092B-C50C-407E-A947-70E740481C1C}">
                          <a14:useLocalDpi xmlns:a14="http://schemas.microsoft.com/office/drawing/2010/main" val="0"/>
                        </a:ext>
                      </a:extLst>
                    </a:blip>
                    <a:srcRect l="4740" t="5228" b="5497"/>
                    <a:stretch/>
                  </pic:blipFill>
                  <pic:spPr bwMode="auto">
                    <a:xfrm>
                      <a:off x="0" y="0"/>
                      <a:ext cx="6859219" cy="9096701"/>
                    </a:xfrm>
                    <a:prstGeom prst="rect">
                      <a:avLst/>
                    </a:prstGeom>
                    <a:ln>
                      <a:noFill/>
                    </a:ln>
                    <a:extLst>
                      <a:ext uri="{53640926-AAD7-44D8-BBD7-CCE9431645EC}">
                        <a14:shadowObscured xmlns:a14="http://schemas.microsoft.com/office/drawing/2010/main"/>
                      </a:ext>
                    </a:extLst>
                  </pic:spPr>
                </pic:pic>
              </a:graphicData>
            </a:graphic>
          </wp:inline>
        </w:drawing>
      </w:r>
    </w:p>
    <w:p w14:paraId="28AF81D0" w14:textId="77777777" w:rsidR="003B3A5C" w:rsidRPr="00897F07" w:rsidRDefault="003B3A5C" w:rsidP="003B3A5C">
      <w:pPr>
        <w:widowControl w:val="0"/>
        <w:tabs>
          <w:tab w:val="left" w:pos="397"/>
        </w:tabs>
        <w:autoSpaceDE w:val="0"/>
        <w:autoSpaceDN w:val="0"/>
        <w:adjustRightInd w:val="0"/>
        <w:spacing w:line="360" w:lineRule="auto"/>
        <w:jc w:val="center"/>
        <w:rPr>
          <w:rFonts w:ascii="Garamond" w:hAnsi="Garamond"/>
          <w:sz w:val="24"/>
        </w:rPr>
      </w:pPr>
    </w:p>
    <w:p w14:paraId="2554A840" w14:textId="77777777" w:rsidR="001A5C78" w:rsidRPr="00897F07" w:rsidRDefault="00A6736C" w:rsidP="001A5C78">
      <w:pPr>
        <w:widowControl w:val="0"/>
        <w:tabs>
          <w:tab w:val="left" w:pos="397"/>
        </w:tabs>
        <w:autoSpaceDE w:val="0"/>
        <w:autoSpaceDN w:val="0"/>
        <w:adjustRightInd w:val="0"/>
        <w:spacing w:line="360" w:lineRule="auto"/>
        <w:rPr>
          <w:rFonts w:ascii="Garamond" w:hAnsi="Garamond"/>
          <w:sz w:val="24"/>
        </w:rPr>
      </w:pPr>
      <w:r w:rsidRPr="00897F07">
        <w:rPr>
          <w:rFonts w:ascii="Garamond" w:hAnsi="Garamond"/>
          <w:sz w:val="24"/>
        </w:rPr>
        <w:t xml:space="preserve">The derivation indices for the five excerpts from </w:t>
      </w:r>
      <w:r w:rsidRPr="00FD3296">
        <w:rPr>
          <w:rFonts w:ascii="Garamond" w:hAnsi="Garamond"/>
          <w:i/>
          <w:sz w:val="24"/>
        </w:rPr>
        <w:t>Trial 1</w:t>
      </w:r>
      <w:r w:rsidRPr="00897F07">
        <w:rPr>
          <w:rFonts w:ascii="Garamond" w:hAnsi="Garamond"/>
          <w:sz w:val="24"/>
        </w:rPr>
        <w:t xml:space="preserve"> appear</w:t>
      </w:r>
      <w:r w:rsidRPr="00897F07">
        <w:rPr>
          <w:rFonts w:ascii="Garamond" w:hAnsi="Garamond"/>
          <w:sz w:val="24"/>
        </w:rPr>
        <w:t xml:space="preserve"> in Figure 10. They show a mean strength of derivation from </w:t>
      </w:r>
      <w:r w:rsidRPr="00897F07">
        <w:rPr>
          <w:rFonts w:ascii="Garamond" w:hAnsi="Garamond"/>
          <w:i/>
          <w:sz w:val="24"/>
        </w:rPr>
        <w:t xml:space="preserve">Chromatic Blues </w:t>
      </w:r>
      <w:r w:rsidRPr="00897F07">
        <w:rPr>
          <w:rFonts w:ascii="Garamond" w:hAnsi="Garamond"/>
          <w:sz w:val="24"/>
        </w:rPr>
        <w:t>of 0.31. But what of the other 69%? Elements that involved the alteration of material, or its addition, can be attributed to the working of Derek’s imagination, and regarded as act</w:t>
      </w:r>
      <w:r w:rsidRPr="00897F07">
        <w:rPr>
          <w:rFonts w:ascii="Garamond" w:hAnsi="Garamond"/>
          <w:sz w:val="24"/>
        </w:rPr>
        <w:t>s of musical creativity.</w:t>
      </w:r>
    </w:p>
    <w:p w14:paraId="3BC772B8" w14:textId="77777777" w:rsidR="001A5C78" w:rsidRPr="00897F07" w:rsidRDefault="00A6736C" w:rsidP="00892E08">
      <w:pPr>
        <w:widowControl w:val="0"/>
        <w:tabs>
          <w:tab w:val="left" w:pos="397"/>
        </w:tabs>
        <w:autoSpaceDE w:val="0"/>
        <w:autoSpaceDN w:val="0"/>
        <w:adjustRightInd w:val="0"/>
        <w:spacing w:line="360" w:lineRule="auto"/>
        <w:jc w:val="center"/>
        <w:rPr>
          <w:rFonts w:ascii="Garamond" w:hAnsi="Garamond"/>
          <w:sz w:val="24"/>
        </w:rPr>
      </w:pPr>
    </w:p>
    <w:p w14:paraId="37A0723A" w14:textId="3000AE1B" w:rsidR="001A5C78" w:rsidRDefault="00892E08" w:rsidP="00892E08">
      <w:pPr>
        <w:widowControl w:val="0"/>
        <w:tabs>
          <w:tab w:val="left" w:pos="397"/>
        </w:tabs>
        <w:autoSpaceDE w:val="0"/>
        <w:autoSpaceDN w:val="0"/>
        <w:adjustRightInd w:val="0"/>
        <w:spacing w:line="360" w:lineRule="auto"/>
        <w:jc w:val="center"/>
        <w:rPr>
          <w:rFonts w:ascii="Garamond" w:hAnsi="Garamond"/>
          <w:sz w:val="24"/>
        </w:rPr>
      </w:pPr>
      <w:r>
        <w:rPr>
          <w:rFonts w:ascii="Garamond" w:hAnsi="Garamond"/>
          <w:noProof/>
          <w:sz w:val="24"/>
        </w:rPr>
        <w:drawing>
          <wp:inline distT="0" distB="0" distL="0" distR="0" wp14:anchorId="25240E8A" wp14:editId="1A6F1271">
            <wp:extent cx="4866739" cy="728720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6">
                      <a:extLst>
                        <a:ext uri="{28A0092B-C50C-407E-A947-70E740481C1C}">
                          <a14:useLocalDpi xmlns:a14="http://schemas.microsoft.com/office/drawing/2010/main" val="0"/>
                        </a:ext>
                      </a:extLst>
                    </a:blip>
                    <a:srcRect l="21588" t="10542" r="20200" b="27864"/>
                    <a:stretch/>
                  </pic:blipFill>
                  <pic:spPr bwMode="auto">
                    <a:xfrm>
                      <a:off x="0" y="0"/>
                      <a:ext cx="4918371" cy="7364519"/>
                    </a:xfrm>
                    <a:prstGeom prst="rect">
                      <a:avLst/>
                    </a:prstGeom>
                    <a:ln>
                      <a:noFill/>
                    </a:ln>
                    <a:extLst>
                      <a:ext uri="{53640926-AAD7-44D8-BBD7-CCE9431645EC}">
                        <a14:shadowObscured xmlns:a14="http://schemas.microsoft.com/office/drawing/2010/main"/>
                      </a:ext>
                    </a:extLst>
                  </pic:spPr>
                </pic:pic>
              </a:graphicData>
            </a:graphic>
          </wp:inline>
        </w:drawing>
      </w:r>
    </w:p>
    <w:p w14:paraId="4F7D1A9B" w14:textId="77777777" w:rsidR="00892E08" w:rsidRPr="00897F07" w:rsidRDefault="00892E08" w:rsidP="001A5C78">
      <w:pPr>
        <w:widowControl w:val="0"/>
        <w:tabs>
          <w:tab w:val="left" w:pos="397"/>
        </w:tabs>
        <w:autoSpaceDE w:val="0"/>
        <w:autoSpaceDN w:val="0"/>
        <w:adjustRightInd w:val="0"/>
        <w:spacing w:line="360" w:lineRule="auto"/>
        <w:rPr>
          <w:rFonts w:ascii="Garamond" w:hAnsi="Garamond"/>
          <w:sz w:val="24"/>
        </w:rPr>
      </w:pPr>
    </w:p>
    <w:p w14:paraId="214AEFD1" w14:textId="77777777" w:rsidR="001A5C78" w:rsidRPr="00431A9A" w:rsidRDefault="00A6736C" w:rsidP="001A5C78">
      <w:pPr>
        <w:spacing w:line="360" w:lineRule="auto"/>
        <w:rPr>
          <w:rFonts w:ascii="Garamond" w:hAnsi="Garamond"/>
          <w:sz w:val="24"/>
        </w:rPr>
      </w:pPr>
      <w:r w:rsidRPr="00897F07">
        <w:rPr>
          <w:rFonts w:ascii="Garamond" w:hAnsi="Garamond"/>
          <w:sz w:val="24"/>
        </w:rPr>
        <w:t>As the study progressed, Derek’s level of creativity declined with the ascent of memory, particularly in the course of Trials 5–9. Indeed, the last eight trials, (which occurred over a period of thr</w:t>
      </w:r>
      <w:r w:rsidRPr="00897F07">
        <w:rPr>
          <w:rFonts w:ascii="Garamond" w:hAnsi="Garamond"/>
          <w:sz w:val="24"/>
        </w:rPr>
        <w:t xml:space="preserve">ee and a half years) show a consistently high fidelity to </w:t>
      </w:r>
      <w:r w:rsidRPr="00897F07">
        <w:rPr>
          <w:rFonts w:ascii="Garamond" w:hAnsi="Garamond"/>
          <w:i/>
          <w:sz w:val="24"/>
        </w:rPr>
        <w:t>Chromatic Blues</w:t>
      </w:r>
      <w:r w:rsidRPr="00897F07">
        <w:rPr>
          <w:rFonts w:ascii="Garamond" w:hAnsi="Garamond"/>
          <w:sz w:val="24"/>
        </w:rPr>
        <w:t>, with a mean derivation index of 0.84, and standard deviation of only 0.02 (see Figure 11). Here, the differences between Derek’s renditions and the original are modest, frequently p</w:t>
      </w:r>
      <w:r w:rsidRPr="00897F07">
        <w:rPr>
          <w:rFonts w:ascii="Garamond" w:hAnsi="Garamond"/>
          <w:sz w:val="24"/>
        </w:rPr>
        <w:t>ertaining to matters of harmonic or rhythmic detail in the inner parts. But Trials 1–5, with an average derivation index of only 0.25 and a standard deviation of 0.10, offer a rich source of data relating to Derek’s musical imagination, and it is to the ou</w:t>
      </w:r>
      <w:r w:rsidRPr="00897F07">
        <w:rPr>
          <w:rFonts w:ascii="Garamond" w:hAnsi="Garamond"/>
          <w:sz w:val="24"/>
        </w:rPr>
        <w:t xml:space="preserve">tcomes of these early sessions (1–3) that we will devote our attention. Zygonic theory will be used to analyse </w:t>
      </w:r>
      <w:r w:rsidRPr="00431A9A">
        <w:rPr>
          <w:rFonts w:ascii="Garamond" w:hAnsi="Garamond"/>
          <w:sz w:val="24"/>
        </w:rPr>
        <w:t xml:space="preserve">what occurred </w:t>
      </w:r>
      <w:r w:rsidRPr="00897F07">
        <w:rPr>
          <w:rFonts w:ascii="Garamond" w:hAnsi="Garamond"/>
          <w:sz w:val="24"/>
        </w:rPr>
        <w:t>in musicological</w:t>
      </w:r>
      <w:r w:rsidRPr="00431A9A">
        <w:rPr>
          <w:rFonts w:ascii="Garamond" w:hAnsi="Garamond"/>
          <w:sz w:val="24"/>
        </w:rPr>
        <w:t xml:space="preserve"> terms. These findings will then be used to construct hypotheses as to the nature of the mental processing underlyi</w:t>
      </w:r>
      <w:r w:rsidRPr="00431A9A">
        <w:rPr>
          <w:rFonts w:ascii="Garamond" w:hAnsi="Garamond"/>
          <w:sz w:val="24"/>
        </w:rPr>
        <w:t>ng Derek’s output, focusing particularly on creativity.</w:t>
      </w:r>
    </w:p>
    <w:p w14:paraId="52DEE91C" w14:textId="77777777" w:rsidR="001A5C78" w:rsidRPr="009C7E81" w:rsidRDefault="00A6736C" w:rsidP="001A5C78">
      <w:pPr>
        <w:widowControl w:val="0"/>
        <w:tabs>
          <w:tab w:val="left" w:pos="397"/>
        </w:tabs>
        <w:autoSpaceDE w:val="0"/>
        <w:autoSpaceDN w:val="0"/>
        <w:adjustRightInd w:val="0"/>
        <w:spacing w:line="360" w:lineRule="auto"/>
        <w:rPr>
          <w:rFonts w:ascii="Garamond" w:hAnsi="Garamond"/>
          <w:sz w:val="24"/>
        </w:rPr>
      </w:pPr>
    </w:p>
    <w:p w14:paraId="73BFBE5C" w14:textId="0E41B19F" w:rsidR="001A5C78" w:rsidRPr="006C636E" w:rsidRDefault="003B22A5" w:rsidP="003B22A5">
      <w:pPr>
        <w:spacing w:line="360" w:lineRule="auto"/>
        <w:ind w:left="-709"/>
        <w:jc w:val="center"/>
        <w:rPr>
          <w:rFonts w:ascii="Garamond" w:hAnsi="Garamond"/>
          <w:sz w:val="24"/>
        </w:rPr>
      </w:pPr>
      <w:r>
        <w:rPr>
          <w:rFonts w:ascii="Garamond" w:hAnsi="Garamond"/>
          <w:noProof/>
          <w:sz w:val="24"/>
        </w:rPr>
        <w:drawing>
          <wp:inline distT="0" distB="0" distL="0" distR="0" wp14:anchorId="0947CC60" wp14:editId="4B61453B">
            <wp:extent cx="4039605" cy="634802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17">
                      <a:extLst>
                        <a:ext uri="{28A0092B-C50C-407E-A947-70E740481C1C}">
                          <a14:useLocalDpi xmlns:a14="http://schemas.microsoft.com/office/drawing/2010/main" val="0"/>
                        </a:ext>
                      </a:extLst>
                    </a:blip>
                    <a:srcRect l="24015" t="24479" r="20566" b="13980"/>
                    <a:stretch/>
                  </pic:blipFill>
                  <pic:spPr bwMode="auto">
                    <a:xfrm rot="5400000">
                      <a:off x="0" y="0"/>
                      <a:ext cx="4068536" cy="6393492"/>
                    </a:xfrm>
                    <a:prstGeom prst="rect">
                      <a:avLst/>
                    </a:prstGeom>
                    <a:ln>
                      <a:noFill/>
                    </a:ln>
                    <a:extLst>
                      <a:ext uri="{53640926-AAD7-44D8-BBD7-CCE9431645EC}">
                        <a14:shadowObscured xmlns:a14="http://schemas.microsoft.com/office/drawing/2010/main"/>
                      </a:ext>
                    </a:extLst>
                  </pic:spPr>
                </pic:pic>
              </a:graphicData>
            </a:graphic>
          </wp:inline>
        </w:drawing>
      </w:r>
    </w:p>
    <w:p w14:paraId="52487CAC" w14:textId="77777777" w:rsidR="003B22A5" w:rsidRDefault="003B22A5" w:rsidP="001A5C78">
      <w:pPr>
        <w:spacing w:line="360" w:lineRule="auto"/>
        <w:rPr>
          <w:rFonts w:ascii="Garamond" w:hAnsi="Garamond"/>
          <w:sz w:val="24"/>
          <w:u w:val="single"/>
        </w:rPr>
      </w:pPr>
    </w:p>
    <w:p w14:paraId="22B47E71" w14:textId="77777777" w:rsidR="003B22A5" w:rsidRDefault="003B22A5">
      <w:pPr>
        <w:rPr>
          <w:rFonts w:ascii="Garamond" w:hAnsi="Garamond"/>
          <w:sz w:val="24"/>
          <w:u w:val="single"/>
        </w:rPr>
      </w:pPr>
      <w:r>
        <w:rPr>
          <w:rFonts w:ascii="Garamond" w:hAnsi="Garamond"/>
          <w:sz w:val="24"/>
          <w:u w:val="single"/>
        </w:rPr>
        <w:br w:type="page"/>
      </w:r>
    </w:p>
    <w:p w14:paraId="1DF6CAD5" w14:textId="6DA9B5E8" w:rsidR="001A5C78" w:rsidRPr="001C339C" w:rsidRDefault="00A6736C" w:rsidP="001A5C78">
      <w:pPr>
        <w:spacing w:line="360" w:lineRule="auto"/>
        <w:rPr>
          <w:rFonts w:ascii="Garamond" w:hAnsi="Garamond"/>
          <w:i/>
          <w:sz w:val="24"/>
          <w:u w:val="single"/>
        </w:rPr>
      </w:pPr>
      <w:r w:rsidRPr="006C636E">
        <w:rPr>
          <w:rFonts w:ascii="Garamond" w:hAnsi="Garamond"/>
          <w:sz w:val="24"/>
          <w:u w:val="single"/>
        </w:rPr>
        <w:lastRenderedPageBreak/>
        <w:t>Musicological analysis (ii)</w:t>
      </w:r>
    </w:p>
    <w:p w14:paraId="1FD00727" w14:textId="77777777" w:rsidR="001A5C78" w:rsidRPr="006C636E" w:rsidRDefault="00A6736C" w:rsidP="001A5C78">
      <w:pPr>
        <w:spacing w:line="360" w:lineRule="auto"/>
        <w:rPr>
          <w:rFonts w:ascii="Garamond" w:hAnsi="Garamond"/>
          <w:sz w:val="24"/>
        </w:rPr>
      </w:pPr>
    </w:p>
    <w:p w14:paraId="0AAF185F" w14:textId="77777777" w:rsidR="001A5C78" w:rsidRPr="00431A9A" w:rsidRDefault="00A6736C" w:rsidP="001A5C78">
      <w:pPr>
        <w:spacing w:line="360" w:lineRule="auto"/>
        <w:rPr>
          <w:rFonts w:ascii="Garamond" w:hAnsi="Garamond"/>
          <w:sz w:val="24"/>
        </w:rPr>
      </w:pPr>
      <w:r w:rsidRPr="00431A9A">
        <w:rPr>
          <w:rFonts w:ascii="Garamond" w:hAnsi="Garamond"/>
          <w:sz w:val="24"/>
        </w:rPr>
        <w:t xml:space="preserve">Turning first to </w:t>
      </w:r>
      <w:r w:rsidRPr="00FD3296">
        <w:rPr>
          <w:rFonts w:ascii="Garamond" w:hAnsi="Garamond"/>
          <w:i/>
          <w:sz w:val="24"/>
        </w:rPr>
        <w:t>Trial 1</w:t>
      </w:r>
      <w:r w:rsidRPr="00431A9A">
        <w:rPr>
          <w:rFonts w:ascii="Garamond" w:hAnsi="Garamond"/>
          <w:sz w:val="24"/>
        </w:rPr>
        <w:t>, as the analysis in Figure 9 indicates, some aspects of bars 1 and 2 can be considered to be derived in a straigh</w:t>
      </w:r>
      <w:r w:rsidRPr="00431A9A">
        <w:rPr>
          <w:rFonts w:ascii="Garamond" w:hAnsi="Garamond"/>
          <w:sz w:val="24"/>
        </w:rPr>
        <w:t xml:space="preserve">tforward manner from the opening of </w:t>
      </w:r>
      <w:r w:rsidRPr="00431A9A">
        <w:rPr>
          <w:rFonts w:ascii="Garamond" w:hAnsi="Garamond"/>
          <w:i/>
          <w:sz w:val="24"/>
        </w:rPr>
        <w:t>Chromatic Blues</w:t>
      </w:r>
      <w:r w:rsidRPr="00431A9A">
        <w:rPr>
          <w:rFonts w:ascii="Garamond" w:hAnsi="Garamond"/>
          <w:sz w:val="24"/>
        </w:rPr>
        <w:t>, with events being imitated in sequence. Rhythmically, for example, the origin of 80% of Derek’s material is attributable in this way, as opposed to 39% in the domain of pitch; an average of 59%. This mea</w:t>
      </w:r>
      <w:r w:rsidRPr="00431A9A">
        <w:rPr>
          <w:rFonts w:ascii="Garamond" w:hAnsi="Garamond"/>
          <w:sz w:val="24"/>
        </w:rPr>
        <w:t xml:space="preserve">ns, though, that a good deal of what Derek produced (41%) is unaccounted for in direct derivational terms, a tendency that characterises </w:t>
      </w:r>
      <w:r w:rsidRPr="00FD3296">
        <w:rPr>
          <w:rFonts w:ascii="Garamond" w:hAnsi="Garamond"/>
          <w:i/>
          <w:sz w:val="24"/>
        </w:rPr>
        <w:t>Trial 1</w:t>
      </w:r>
      <w:r w:rsidRPr="00431A9A">
        <w:rPr>
          <w:rFonts w:ascii="Garamond" w:hAnsi="Garamond"/>
          <w:sz w:val="24"/>
        </w:rPr>
        <w:t xml:space="preserve"> as a whole to an even greater extent. Most likely provenances are</w:t>
      </w:r>
    </w:p>
    <w:p w14:paraId="7A46A6A3" w14:textId="77777777" w:rsidR="001A5C78" w:rsidRPr="001C339C" w:rsidRDefault="00A6736C" w:rsidP="001A5C78">
      <w:pPr>
        <w:spacing w:line="360" w:lineRule="auto"/>
        <w:ind w:left="540" w:hanging="540"/>
        <w:rPr>
          <w:rFonts w:ascii="Garamond" w:hAnsi="Garamond"/>
          <w:sz w:val="22"/>
        </w:rPr>
      </w:pPr>
    </w:p>
    <w:p w14:paraId="0373A8EA" w14:textId="77777777" w:rsidR="001A5C78" w:rsidRPr="001C339C" w:rsidRDefault="00A6736C" w:rsidP="00A6736C">
      <w:pPr>
        <w:numPr>
          <w:ilvl w:val="0"/>
          <w:numId w:val="5"/>
        </w:numPr>
        <w:tabs>
          <w:tab w:val="clear" w:pos="1260"/>
          <w:tab w:val="num" w:pos="540"/>
        </w:tabs>
        <w:spacing w:line="360" w:lineRule="auto"/>
        <w:ind w:left="540"/>
        <w:rPr>
          <w:rFonts w:ascii="Garamond" w:hAnsi="Garamond"/>
          <w:sz w:val="22"/>
        </w:rPr>
      </w:pPr>
      <w:r w:rsidRPr="001C339C">
        <w:rPr>
          <w:rFonts w:ascii="Garamond" w:hAnsi="Garamond"/>
          <w:sz w:val="22"/>
        </w:rPr>
        <w:t xml:space="preserve">elsewhere in </w:t>
      </w:r>
      <w:r w:rsidRPr="001C339C">
        <w:rPr>
          <w:rFonts w:ascii="Garamond" w:hAnsi="Garamond"/>
          <w:i/>
          <w:sz w:val="22"/>
        </w:rPr>
        <w:t>Chromatic Blues</w:t>
      </w:r>
      <w:r w:rsidRPr="001C339C">
        <w:rPr>
          <w:rFonts w:ascii="Garamond" w:hAnsi="Garamond"/>
          <w:sz w:val="22"/>
        </w:rPr>
        <w:t>,</w:t>
      </w:r>
    </w:p>
    <w:p w14:paraId="0723C97D" w14:textId="77777777" w:rsidR="001A5C78" w:rsidRPr="001C339C" w:rsidRDefault="00A6736C" w:rsidP="00A6736C">
      <w:pPr>
        <w:numPr>
          <w:ilvl w:val="0"/>
          <w:numId w:val="5"/>
        </w:numPr>
        <w:tabs>
          <w:tab w:val="clear" w:pos="1260"/>
          <w:tab w:val="num" w:pos="540"/>
        </w:tabs>
        <w:spacing w:line="360" w:lineRule="auto"/>
        <w:ind w:left="540"/>
        <w:rPr>
          <w:rFonts w:ascii="Garamond" w:hAnsi="Garamond"/>
          <w:sz w:val="22"/>
        </w:rPr>
      </w:pPr>
      <w:r w:rsidRPr="001C339C">
        <w:rPr>
          <w:rFonts w:ascii="Garamond" w:hAnsi="Garamond"/>
          <w:sz w:val="22"/>
        </w:rPr>
        <w:t>other pieces (</w:t>
      </w:r>
      <w:r w:rsidRPr="001C339C">
        <w:rPr>
          <w:rFonts w:ascii="Garamond" w:hAnsi="Garamond"/>
          <w:sz w:val="22"/>
        </w:rPr>
        <w:t>more or less specifically), or</w:t>
      </w:r>
    </w:p>
    <w:p w14:paraId="02F587E5" w14:textId="77777777" w:rsidR="001A5C78" w:rsidRPr="001C339C" w:rsidRDefault="00A6736C" w:rsidP="00A6736C">
      <w:pPr>
        <w:numPr>
          <w:ilvl w:val="0"/>
          <w:numId w:val="5"/>
        </w:numPr>
        <w:tabs>
          <w:tab w:val="clear" w:pos="1260"/>
          <w:tab w:val="num" w:pos="540"/>
        </w:tabs>
        <w:spacing w:line="360" w:lineRule="auto"/>
        <w:ind w:left="540"/>
        <w:rPr>
          <w:rFonts w:ascii="Garamond" w:hAnsi="Garamond"/>
          <w:sz w:val="22"/>
        </w:rPr>
      </w:pPr>
      <w:r w:rsidRPr="001C339C">
        <w:rPr>
          <w:rFonts w:ascii="Garamond" w:hAnsi="Garamond"/>
          <w:sz w:val="22"/>
        </w:rPr>
        <w:t>other pieces (more generally, as features of style),</w:t>
      </w:r>
    </w:p>
    <w:p w14:paraId="206B1A9C" w14:textId="77777777" w:rsidR="001A5C78" w:rsidRPr="001C339C" w:rsidRDefault="00A6736C" w:rsidP="001A5C78">
      <w:pPr>
        <w:spacing w:line="360" w:lineRule="auto"/>
        <w:ind w:left="540" w:hanging="540"/>
        <w:rPr>
          <w:rFonts w:ascii="Garamond" w:hAnsi="Garamond"/>
          <w:sz w:val="22"/>
        </w:rPr>
      </w:pPr>
    </w:p>
    <w:p w14:paraId="47E891EA" w14:textId="77777777" w:rsidR="001A5C78" w:rsidRPr="00431A9A" w:rsidRDefault="00A6736C" w:rsidP="001A5C78">
      <w:pPr>
        <w:spacing w:line="360" w:lineRule="auto"/>
        <w:rPr>
          <w:rFonts w:ascii="Garamond" w:hAnsi="Garamond"/>
          <w:sz w:val="24"/>
        </w:rPr>
      </w:pPr>
      <w:r w:rsidRPr="00431A9A">
        <w:rPr>
          <w:rFonts w:ascii="Garamond" w:hAnsi="Garamond"/>
          <w:sz w:val="24"/>
        </w:rPr>
        <w:t xml:space="preserve">or a combination of these. Moreover, since musical fragments and features can have a multiplicity of roots (see Ockelford, 2005a, p. 114), those features of </w:t>
      </w:r>
      <w:r w:rsidRPr="00FD3296">
        <w:rPr>
          <w:rFonts w:ascii="Garamond" w:hAnsi="Garamond"/>
          <w:i/>
          <w:sz w:val="24"/>
        </w:rPr>
        <w:t>Trial 1</w:t>
      </w:r>
      <w:r w:rsidRPr="00431A9A">
        <w:rPr>
          <w:rFonts w:ascii="Garamond" w:hAnsi="Garamond"/>
          <w:sz w:val="24"/>
        </w:rPr>
        <w:t xml:space="preserve"> that h</w:t>
      </w:r>
      <w:r w:rsidRPr="00431A9A">
        <w:rPr>
          <w:rFonts w:ascii="Garamond" w:hAnsi="Garamond"/>
          <w:sz w:val="24"/>
        </w:rPr>
        <w:t xml:space="preserve">ad direct sequential equivalents in </w:t>
      </w:r>
      <w:r w:rsidRPr="00431A9A">
        <w:rPr>
          <w:rFonts w:ascii="Garamond" w:hAnsi="Garamond"/>
          <w:i/>
          <w:sz w:val="24"/>
        </w:rPr>
        <w:t>Chromatic Blues</w:t>
      </w:r>
      <w:r w:rsidRPr="00431A9A">
        <w:rPr>
          <w:rFonts w:ascii="Garamond" w:hAnsi="Garamond"/>
          <w:sz w:val="24"/>
        </w:rPr>
        <w:t xml:space="preserve"> may additionally have been generated elsewhere.</w:t>
      </w:r>
    </w:p>
    <w:p w14:paraId="4032942D" w14:textId="77777777" w:rsidR="001A5C78" w:rsidRPr="00431A9A" w:rsidRDefault="00A6736C" w:rsidP="001A5C78">
      <w:pPr>
        <w:spacing w:line="360" w:lineRule="auto"/>
        <w:ind w:left="700" w:hanging="700"/>
        <w:rPr>
          <w:rFonts w:ascii="Garamond" w:hAnsi="Garamond"/>
          <w:sz w:val="24"/>
        </w:rPr>
      </w:pPr>
    </w:p>
    <w:p w14:paraId="6F6B57D7" w14:textId="77777777" w:rsidR="001A5C78" w:rsidRPr="00431A9A" w:rsidRDefault="00A6736C" w:rsidP="001A5C78">
      <w:pPr>
        <w:spacing w:line="360" w:lineRule="auto"/>
        <w:rPr>
          <w:rFonts w:ascii="Garamond" w:hAnsi="Garamond"/>
          <w:sz w:val="24"/>
        </w:rPr>
      </w:pPr>
      <w:r w:rsidRPr="00431A9A">
        <w:rPr>
          <w:rFonts w:ascii="Garamond" w:hAnsi="Garamond"/>
          <w:sz w:val="24"/>
        </w:rPr>
        <w:t xml:space="preserve">These potential sources will now be explored in relation to the opening bars, by identifying relationships through which fragments of music can reasonably </w:t>
      </w:r>
      <w:r w:rsidRPr="00431A9A">
        <w:rPr>
          <w:rFonts w:ascii="Garamond" w:hAnsi="Garamond"/>
          <w:sz w:val="24"/>
        </w:rPr>
        <w:t>be deemed to have been derived from one another according to their similarity and salience. In undertaking this analysis, a crucial factor is the author’s detailed knowledge of Derek’s repertoire, which informed the accounts of the possible connections bet</w:t>
      </w:r>
      <w:r w:rsidRPr="00431A9A">
        <w:rPr>
          <w:rFonts w:ascii="Garamond" w:hAnsi="Garamond"/>
          <w:sz w:val="24"/>
        </w:rPr>
        <w:t>ween pieces that follow. Clearly, this approach, which relies on the intuitive judgements of a musician who knows Derek well, potentially suffers from a lack of objectivity. However, it is important to acknowledge the ontological status of the analyses tha</w:t>
      </w:r>
      <w:r w:rsidRPr="00431A9A">
        <w:rPr>
          <w:rFonts w:ascii="Garamond" w:hAnsi="Garamond"/>
          <w:sz w:val="24"/>
        </w:rPr>
        <w:t xml:space="preserve">t </w:t>
      </w:r>
      <w:proofErr w:type="gramStart"/>
      <w:r w:rsidRPr="00431A9A">
        <w:rPr>
          <w:rFonts w:ascii="Garamond" w:hAnsi="Garamond"/>
          <w:sz w:val="24"/>
        </w:rPr>
        <w:t>follow:</w:t>
      </w:r>
      <w:proofErr w:type="gramEnd"/>
      <w:r w:rsidRPr="00431A9A">
        <w:rPr>
          <w:rFonts w:ascii="Garamond" w:hAnsi="Garamond"/>
          <w:sz w:val="24"/>
        </w:rPr>
        <w:t xml:space="preserve"> they are merely indicative of the </w:t>
      </w:r>
      <w:r w:rsidRPr="00604B4D">
        <w:rPr>
          <w:rFonts w:ascii="Garamond" w:hAnsi="Garamond"/>
          <w:i/>
          <w:sz w:val="24"/>
        </w:rPr>
        <w:t>type</w:t>
      </w:r>
      <w:r w:rsidRPr="00FD3296">
        <w:rPr>
          <w:rFonts w:ascii="Garamond" w:hAnsi="Garamond"/>
          <w:sz w:val="24"/>
        </w:rPr>
        <w:t xml:space="preserve"> </w:t>
      </w:r>
      <w:r w:rsidRPr="00431A9A">
        <w:rPr>
          <w:rFonts w:ascii="Garamond" w:hAnsi="Garamond"/>
          <w:sz w:val="24"/>
        </w:rPr>
        <w:t xml:space="preserve">of musical relationships that are present (and therefore, as a further step to be taken in due course, of the </w:t>
      </w:r>
      <w:r w:rsidRPr="00604B4D">
        <w:rPr>
          <w:rFonts w:ascii="Garamond" w:hAnsi="Garamond"/>
          <w:i/>
          <w:sz w:val="24"/>
        </w:rPr>
        <w:t>kind</w:t>
      </w:r>
      <w:r w:rsidRPr="00431A9A">
        <w:rPr>
          <w:rFonts w:ascii="Garamond" w:hAnsi="Garamond"/>
          <w:sz w:val="24"/>
        </w:rPr>
        <w:t xml:space="preserve"> of cognitive processes that created them). The </w:t>
      </w:r>
      <w:r w:rsidRPr="00FD3296">
        <w:rPr>
          <w:rFonts w:ascii="Garamond" w:hAnsi="Garamond"/>
          <w:sz w:val="24"/>
        </w:rPr>
        <w:t>principles</w:t>
      </w:r>
      <w:r w:rsidRPr="00431A9A">
        <w:rPr>
          <w:rFonts w:ascii="Garamond" w:hAnsi="Garamond"/>
          <w:sz w:val="24"/>
        </w:rPr>
        <w:t xml:space="preserve"> that are illustrated are more impo</w:t>
      </w:r>
      <w:r w:rsidRPr="00431A9A">
        <w:rPr>
          <w:rFonts w:ascii="Garamond" w:hAnsi="Garamond"/>
          <w:sz w:val="24"/>
        </w:rPr>
        <w:t xml:space="preserve">rtant than the verifiability of any particular aspect of </w:t>
      </w:r>
      <w:r w:rsidRPr="008E49DD">
        <w:rPr>
          <w:rFonts w:ascii="Garamond" w:hAnsi="Garamond"/>
          <w:sz w:val="24"/>
        </w:rPr>
        <w:t xml:space="preserve">them. This is methodologically comparable with the approach adopted, for example, by John Livingston Lowes (1951) in his detailed investigation into the sources of Samuel Taylor Coleridge’s imagery; </w:t>
      </w:r>
      <w:r w:rsidRPr="008E49DD">
        <w:rPr>
          <w:rFonts w:ascii="Garamond" w:hAnsi="Garamond"/>
          <w:sz w:val="24"/>
        </w:rPr>
        <w:t>as Margaret Boden points out (2004, p. 127), ‘“evidence” and “probably” are the best we can expect in investigations of this kind.’</w:t>
      </w:r>
    </w:p>
    <w:p w14:paraId="0415B69D" w14:textId="77777777" w:rsidR="001A5C78" w:rsidRPr="00431A9A" w:rsidRDefault="00A6736C" w:rsidP="001A5C78">
      <w:pPr>
        <w:spacing w:line="360" w:lineRule="auto"/>
        <w:rPr>
          <w:rFonts w:ascii="Garamond" w:hAnsi="Garamond"/>
          <w:sz w:val="24"/>
        </w:rPr>
      </w:pPr>
    </w:p>
    <w:p w14:paraId="500B60E7" w14:textId="77777777" w:rsidR="001A5C78" w:rsidRPr="00431A9A" w:rsidRDefault="00A6736C" w:rsidP="001A5C78">
      <w:pPr>
        <w:spacing w:line="420" w:lineRule="exact"/>
        <w:rPr>
          <w:rFonts w:ascii="Garamond" w:hAnsi="Garamond"/>
          <w:sz w:val="24"/>
        </w:rPr>
      </w:pPr>
      <w:r w:rsidRPr="00431A9A">
        <w:rPr>
          <w:rFonts w:ascii="Garamond" w:hAnsi="Garamond"/>
          <w:sz w:val="24"/>
        </w:rPr>
        <w:lastRenderedPageBreak/>
        <w:t xml:space="preserve">With regard to material that Derek took from elsewhere in </w:t>
      </w:r>
      <w:r w:rsidRPr="00431A9A">
        <w:rPr>
          <w:rFonts w:ascii="Garamond" w:hAnsi="Garamond"/>
          <w:i/>
          <w:sz w:val="24"/>
        </w:rPr>
        <w:t>Chromatic Blues</w:t>
      </w:r>
      <w:r w:rsidRPr="00431A9A">
        <w:rPr>
          <w:rFonts w:ascii="Garamond" w:hAnsi="Garamond"/>
          <w:sz w:val="24"/>
        </w:rPr>
        <w:t>, the first four bars provided a rich vein of idea</w:t>
      </w:r>
      <w:r w:rsidRPr="00431A9A">
        <w:rPr>
          <w:rFonts w:ascii="Garamond" w:hAnsi="Garamond"/>
          <w:sz w:val="24"/>
        </w:rPr>
        <w:t xml:space="preserve">s for him to tap. He adopted a number of transformational techniques, including reordering material in the domain of pitch. For example, he used the contour of the </w:t>
      </w:r>
      <w:r w:rsidRPr="00FD3296">
        <w:rPr>
          <w:rFonts w:ascii="Garamond" w:hAnsi="Garamond"/>
          <w:sz w:val="24"/>
        </w:rPr>
        <w:t xml:space="preserve">second </w:t>
      </w:r>
      <w:r w:rsidRPr="00431A9A">
        <w:rPr>
          <w:rFonts w:ascii="Garamond" w:hAnsi="Garamond"/>
          <w:sz w:val="24"/>
        </w:rPr>
        <w:t xml:space="preserve">phrase at the </w:t>
      </w:r>
      <w:r w:rsidRPr="00FD3296">
        <w:rPr>
          <w:rFonts w:ascii="Garamond" w:hAnsi="Garamond"/>
          <w:sz w:val="24"/>
        </w:rPr>
        <w:t xml:space="preserve">beginning </w:t>
      </w:r>
      <w:r w:rsidRPr="00431A9A">
        <w:rPr>
          <w:rFonts w:ascii="Garamond" w:hAnsi="Garamond"/>
          <w:sz w:val="24"/>
        </w:rPr>
        <w:t>of his version, which emphasises the D major harmony that was</w:t>
      </w:r>
      <w:r w:rsidRPr="00431A9A">
        <w:rPr>
          <w:rFonts w:ascii="Garamond" w:hAnsi="Garamond"/>
          <w:sz w:val="24"/>
        </w:rPr>
        <w:t xml:space="preserve"> particularly salient in the original. At the same time, the rhythm of the opening phrase (without the acciaccatura) is used twice, producing a new symmetry. Hence, in creating his version of </w:t>
      </w:r>
      <w:r w:rsidRPr="00431A9A">
        <w:rPr>
          <w:rFonts w:ascii="Garamond" w:hAnsi="Garamond"/>
          <w:i/>
          <w:sz w:val="24"/>
        </w:rPr>
        <w:t>Chromatic Blues</w:t>
      </w:r>
      <w:r w:rsidRPr="00431A9A">
        <w:rPr>
          <w:rFonts w:ascii="Garamond" w:hAnsi="Garamond"/>
          <w:sz w:val="24"/>
        </w:rPr>
        <w:t>, Derek separated elements of pitch and rhythm an</w:t>
      </w:r>
      <w:r w:rsidRPr="00431A9A">
        <w:rPr>
          <w:rFonts w:ascii="Garamond" w:hAnsi="Garamond"/>
          <w:sz w:val="24"/>
        </w:rPr>
        <w:t>d re-synthesised them to produce material that was closely related to the original, though distinct from it.</w:t>
      </w:r>
    </w:p>
    <w:p w14:paraId="5F915CC7" w14:textId="77777777" w:rsidR="001A5C78" w:rsidRPr="00431A9A" w:rsidRDefault="00A6736C" w:rsidP="001A5C78">
      <w:pPr>
        <w:spacing w:line="420" w:lineRule="exact"/>
        <w:rPr>
          <w:rFonts w:ascii="Garamond" w:hAnsi="Garamond"/>
          <w:sz w:val="24"/>
        </w:rPr>
      </w:pPr>
    </w:p>
    <w:p w14:paraId="66A1167B" w14:textId="77777777" w:rsidR="001A5C78" w:rsidRPr="007A338B" w:rsidRDefault="00A6736C" w:rsidP="001A5C78">
      <w:pPr>
        <w:spacing w:line="360" w:lineRule="auto"/>
        <w:rPr>
          <w:rFonts w:ascii="Garamond" w:hAnsi="Garamond"/>
          <w:sz w:val="24"/>
        </w:rPr>
      </w:pPr>
      <w:r w:rsidRPr="007A338B">
        <w:rPr>
          <w:rFonts w:ascii="Garamond" w:hAnsi="Garamond"/>
          <w:sz w:val="24"/>
        </w:rPr>
        <w:t xml:space="preserve">In parallel with these </w:t>
      </w:r>
      <w:proofErr w:type="spellStart"/>
      <w:r w:rsidRPr="007A338B">
        <w:rPr>
          <w:rFonts w:ascii="Garamond" w:hAnsi="Garamond"/>
          <w:sz w:val="24"/>
        </w:rPr>
        <w:t>intraopus</w:t>
      </w:r>
      <w:proofErr w:type="spellEnd"/>
      <w:r w:rsidRPr="007A338B">
        <w:rPr>
          <w:rFonts w:ascii="Garamond" w:hAnsi="Garamond"/>
          <w:sz w:val="24"/>
        </w:rPr>
        <w:t xml:space="preserve"> connections, Derek appears to have borrowed material from other pieces, both generally (through stylistic feature</w:t>
      </w:r>
      <w:r w:rsidRPr="007A338B">
        <w:rPr>
          <w:rFonts w:ascii="Garamond" w:hAnsi="Garamond"/>
          <w:sz w:val="24"/>
        </w:rPr>
        <w:t>s) and specifically (from individual works; a technique that is characteristic of traditional jazz – see, for example, Berliner, 1994, pp. 103ff). For example, the first two bars of the bass line seem to derive from a standard bass riff, whose harmonic pat</w:t>
      </w:r>
      <w:r w:rsidRPr="007A338B">
        <w:rPr>
          <w:rFonts w:ascii="Garamond" w:hAnsi="Garamond"/>
          <w:sz w:val="24"/>
        </w:rPr>
        <w:t xml:space="preserve">tern also constitutes a widely-used </w:t>
      </w:r>
      <w:proofErr w:type="gramStart"/>
      <w:r w:rsidRPr="007A338B">
        <w:rPr>
          <w:rFonts w:ascii="Garamond" w:hAnsi="Garamond"/>
          <w:sz w:val="24"/>
        </w:rPr>
        <w:t>Blues</w:t>
      </w:r>
      <w:proofErr w:type="gramEnd"/>
      <w:r w:rsidRPr="007A338B">
        <w:rPr>
          <w:rFonts w:ascii="Garamond" w:hAnsi="Garamond"/>
          <w:sz w:val="24"/>
        </w:rPr>
        <w:t xml:space="preserve"> ‘turnaround’. Moreover, the bass line and harmonies of the first four bars closely resemble those from the chorus of </w:t>
      </w:r>
      <w:r w:rsidRPr="007A338B">
        <w:rPr>
          <w:rFonts w:ascii="Garamond" w:hAnsi="Garamond"/>
          <w:i/>
          <w:sz w:val="24"/>
        </w:rPr>
        <w:t xml:space="preserve">It’s Only a Paper Moon </w:t>
      </w:r>
      <w:r w:rsidRPr="007A338B">
        <w:rPr>
          <w:rFonts w:ascii="Garamond" w:hAnsi="Garamond"/>
          <w:sz w:val="24"/>
        </w:rPr>
        <w:t>by Harold Arlen (1933). It is impossible to say to what extent these piece</w:t>
      </w:r>
      <w:r w:rsidRPr="007A338B">
        <w:rPr>
          <w:rFonts w:ascii="Garamond" w:hAnsi="Garamond"/>
          <w:sz w:val="24"/>
        </w:rPr>
        <w:t xml:space="preserve">s (with which Derek was very familiar) </w:t>
      </w:r>
      <w:r w:rsidRPr="007A338B">
        <w:rPr>
          <w:rFonts w:ascii="Garamond" w:hAnsi="Garamond"/>
          <w:i/>
          <w:sz w:val="24"/>
        </w:rPr>
        <w:t>actually</w:t>
      </w:r>
      <w:r w:rsidRPr="007A338B">
        <w:rPr>
          <w:rFonts w:ascii="Garamond" w:hAnsi="Garamond"/>
          <w:sz w:val="24"/>
        </w:rPr>
        <w:t xml:space="preserve"> played a part in his rendition – though the probability of complex, integrated patterns of pitch and rhythm resembling others by chance is statistically remote.</w:t>
      </w:r>
    </w:p>
    <w:p w14:paraId="4CE864DE" w14:textId="77777777" w:rsidR="001A5C78" w:rsidRPr="006C636E" w:rsidRDefault="00A6736C" w:rsidP="001A5C78">
      <w:pPr>
        <w:spacing w:line="360" w:lineRule="auto"/>
        <w:rPr>
          <w:rFonts w:ascii="Garamond" w:hAnsi="Garamond"/>
          <w:sz w:val="24"/>
        </w:rPr>
      </w:pPr>
    </w:p>
    <w:p w14:paraId="0A727FFA" w14:textId="77777777" w:rsidR="001A5C78" w:rsidRPr="007A338B" w:rsidRDefault="00A6736C" w:rsidP="001A5C78">
      <w:pPr>
        <w:spacing w:line="360" w:lineRule="auto"/>
        <w:rPr>
          <w:rFonts w:ascii="Garamond" w:hAnsi="Garamond"/>
          <w:sz w:val="24"/>
        </w:rPr>
      </w:pPr>
      <w:r w:rsidRPr="007A338B">
        <w:rPr>
          <w:rFonts w:ascii="Garamond" w:hAnsi="Garamond"/>
          <w:sz w:val="24"/>
        </w:rPr>
        <w:t xml:space="preserve">So what is the status of </w:t>
      </w:r>
      <w:r w:rsidRPr="00FD3296">
        <w:rPr>
          <w:rFonts w:ascii="Garamond" w:hAnsi="Garamond"/>
          <w:i/>
          <w:sz w:val="24"/>
        </w:rPr>
        <w:t>Trial 1</w:t>
      </w:r>
      <w:r w:rsidRPr="007A338B">
        <w:rPr>
          <w:rFonts w:ascii="Garamond" w:hAnsi="Garamond"/>
          <w:sz w:val="24"/>
        </w:rPr>
        <w:t xml:space="preserve"> in musicologi</w:t>
      </w:r>
      <w:r w:rsidRPr="007A338B">
        <w:rPr>
          <w:rFonts w:ascii="Garamond" w:hAnsi="Garamond"/>
          <w:sz w:val="24"/>
        </w:rPr>
        <w:t xml:space="preserve">cal terms? While the analysis above suggests that its opening is made up of motivic shreds and patches taken from other pieces (particularly, of course, </w:t>
      </w:r>
      <w:r w:rsidRPr="007A338B">
        <w:rPr>
          <w:rFonts w:ascii="Garamond" w:hAnsi="Garamond"/>
          <w:i/>
          <w:sz w:val="24"/>
        </w:rPr>
        <w:t>Chromatic</w:t>
      </w:r>
      <w:r w:rsidRPr="00365C42">
        <w:rPr>
          <w:rFonts w:ascii="Garamond" w:hAnsi="Garamond"/>
          <w:i/>
          <w:sz w:val="24"/>
        </w:rPr>
        <w:t xml:space="preserve"> Blues</w:t>
      </w:r>
      <w:r w:rsidRPr="007A338B">
        <w:rPr>
          <w:rFonts w:ascii="Garamond" w:hAnsi="Garamond"/>
          <w:sz w:val="24"/>
        </w:rPr>
        <w:t>), it is evident from the first four bars alone that Derek had created what can reasonab</w:t>
      </w:r>
      <w:r w:rsidRPr="007A338B">
        <w:rPr>
          <w:rFonts w:ascii="Garamond" w:hAnsi="Garamond"/>
          <w:sz w:val="24"/>
        </w:rPr>
        <w:t>ly be regarded as an original piece. The rising pitch contour of the opening gesture, comprising intervals that increase arithmetically by semitones (a major 2</w:t>
      </w:r>
      <w:r w:rsidRPr="007A338B">
        <w:rPr>
          <w:rFonts w:ascii="Garamond" w:hAnsi="Garamond"/>
          <w:sz w:val="24"/>
          <w:vertAlign w:val="superscript"/>
        </w:rPr>
        <w:t>nd</w:t>
      </w:r>
      <w:r w:rsidRPr="007A338B">
        <w:rPr>
          <w:rFonts w:ascii="Garamond" w:hAnsi="Garamond"/>
          <w:sz w:val="24"/>
        </w:rPr>
        <w:t>, minor 3</w:t>
      </w:r>
      <w:r w:rsidRPr="007A338B">
        <w:rPr>
          <w:rFonts w:ascii="Garamond" w:hAnsi="Garamond"/>
          <w:sz w:val="24"/>
          <w:vertAlign w:val="superscript"/>
        </w:rPr>
        <w:t>rd</w:t>
      </w:r>
      <w:r w:rsidRPr="007A338B">
        <w:rPr>
          <w:rFonts w:ascii="Garamond" w:hAnsi="Garamond"/>
          <w:sz w:val="24"/>
        </w:rPr>
        <w:t>, major 3</w:t>
      </w:r>
      <w:r w:rsidRPr="007A338B">
        <w:rPr>
          <w:rFonts w:ascii="Garamond" w:hAnsi="Garamond"/>
          <w:sz w:val="24"/>
          <w:vertAlign w:val="superscript"/>
        </w:rPr>
        <w:t>rd</w:t>
      </w:r>
      <w:r w:rsidRPr="007A338B">
        <w:rPr>
          <w:rFonts w:ascii="Garamond" w:hAnsi="Garamond"/>
          <w:sz w:val="24"/>
        </w:rPr>
        <w:t xml:space="preserve"> and perfect 4</w:t>
      </w:r>
      <w:r w:rsidRPr="007A338B">
        <w:rPr>
          <w:rFonts w:ascii="Garamond" w:hAnsi="Garamond"/>
          <w:sz w:val="24"/>
          <w:vertAlign w:val="superscript"/>
        </w:rPr>
        <w:t>th</w:t>
      </w:r>
      <w:r w:rsidRPr="007A338B">
        <w:rPr>
          <w:rFonts w:ascii="Garamond" w:hAnsi="Garamond"/>
          <w:sz w:val="24"/>
        </w:rPr>
        <w:t>), appears to be shared by only one other piece in the ‘s</w:t>
      </w:r>
      <w:r w:rsidRPr="007A338B">
        <w:rPr>
          <w:rFonts w:ascii="Garamond" w:hAnsi="Garamond"/>
          <w:sz w:val="24"/>
        </w:rPr>
        <w:t>tandard’ Western repertoire (</w:t>
      </w:r>
      <w:r w:rsidRPr="007A338B">
        <w:rPr>
          <w:rFonts w:ascii="Garamond" w:hAnsi="Garamond"/>
          <w:i/>
          <w:sz w:val="24"/>
        </w:rPr>
        <w:t>Indian Love Call</w:t>
      </w:r>
      <w:r w:rsidRPr="007A338B">
        <w:rPr>
          <w:rFonts w:ascii="Garamond" w:hAnsi="Garamond"/>
          <w:sz w:val="24"/>
        </w:rPr>
        <w:t xml:space="preserve"> from </w:t>
      </w:r>
      <w:r w:rsidRPr="007A338B">
        <w:rPr>
          <w:rFonts w:ascii="Garamond" w:hAnsi="Garamond"/>
          <w:i/>
          <w:sz w:val="24"/>
        </w:rPr>
        <w:t>Rose Marie</w:t>
      </w:r>
      <w:r w:rsidRPr="007A338B">
        <w:rPr>
          <w:rFonts w:ascii="Garamond" w:hAnsi="Garamond"/>
          <w:sz w:val="24"/>
        </w:rPr>
        <w:t xml:space="preserve"> by Rudolf Friml, 1924; see Ockelford, 1999, p. 517 and </w:t>
      </w:r>
      <w:proofErr w:type="spellStart"/>
      <w:r w:rsidRPr="007A338B">
        <w:rPr>
          <w:rFonts w:ascii="Garamond" w:hAnsi="Garamond"/>
          <w:sz w:val="24"/>
        </w:rPr>
        <w:t>Narmour</w:t>
      </w:r>
      <w:proofErr w:type="spellEnd"/>
      <w:r w:rsidRPr="007A338B">
        <w:rPr>
          <w:rFonts w:ascii="Garamond" w:hAnsi="Garamond"/>
          <w:sz w:val="24"/>
        </w:rPr>
        <w:t>, 2000, p. 364), and here the rhythmic framework is quite different. That is, as many composers and improvisers do, Derek used his i</w:t>
      </w:r>
      <w:r w:rsidRPr="007A338B">
        <w:rPr>
          <w:rFonts w:ascii="Garamond" w:hAnsi="Garamond"/>
          <w:sz w:val="24"/>
        </w:rPr>
        <w:t>magination to forge something new by borrowing, transforming and recombining materials with which he was familiar.</w:t>
      </w:r>
    </w:p>
    <w:p w14:paraId="65A45FCD" w14:textId="77777777" w:rsidR="001A5C78" w:rsidRPr="007A338B" w:rsidRDefault="00A6736C" w:rsidP="001A5C78">
      <w:pPr>
        <w:spacing w:line="360" w:lineRule="auto"/>
        <w:rPr>
          <w:rFonts w:ascii="Garamond" w:hAnsi="Garamond"/>
          <w:sz w:val="24"/>
        </w:rPr>
      </w:pPr>
    </w:p>
    <w:p w14:paraId="6DFC2E56" w14:textId="77777777" w:rsidR="001A5C78" w:rsidRPr="00365C42" w:rsidRDefault="00A6736C" w:rsidP="001A5C78">
      <w:pPr>
        <w:spacing w:line="360" w:lineRule="auto"/>
        <w:rPr>
          <w:rFonts w:ascii="Garamond" w:hAnsi="Garamond"/>
          <w:sz w:val="24"/>
        </w:rPr>
      </w:pPr>
      <w:r w:rsidRPr="00365C42">
        <w:rPr>
          <w:rFonts w:ascii="Garamond" w:hAnsi="Garamond"/>
          <w:sz w:val="24"/>
        </w:rPr>
        <w:lastRenderedPageBreak/>
        <w:t>Clearly, the notion of just what constitutes creativity in a musical context is of primary importance here, and at the heart of the matter l</w:t>
      </w:r>
      <w:r w:rsidRPr="00365C42">
        <w:rPr>
          <w:rFonts w:ascii="Garamond" w:hAnsi="Garamond"/>
          <w:sz w:val="24"/>
        </w:rPr>
        <w:t>ies the fact that the degree of novelty required to create an original piece of music is surprisingly small. This is shown by the author’s previous analysis of Mozart’s piano sonata, K. 333 (Ockelford, 2005a, pp. 35ff), which indicates that the piece share</w:t>
      </w:r>
      <w:r w:rsidRPr="00365C42">
        <w:rPr>
          <w:rFonts w:ascii="Garamond" w:hAnsi="Garamond"/>
          <w:sz w:val="24"/>
        </w:rPr>
        <w:t>s many common features with other of the composer’s piano sonatas, including:</w:t>
      </w:r>
    </w:p>
    <w:p w14:paraId="7E8A8489" w14:textId="77777777" w:rsidR="001A5C78" w:rsidRPr="001C339C" w:rsidRDefault="00A6736C" w:rsidP="001A5C78">
      <w:pPr>
        <w:spacing w:line="360" w:lineRule="auto"/>
        <w:ind w:left="540" w:hanging="540"/>
        <w:rPr>
          <w:rFonts w:ascii="Garamond" w:hAnsi="Garamond"/>
          <w:sz w:val="22"/>
        </w:rPr>
      </w:pPr>
    </w:p>
    <w:p w14:paraId="230B802B" w14:textId="77777777" w:rsidR="001A5C78" w:rsidRPr="001C339C" w:rsidRDefault="00A6736C" w:rsidP="001A5C78">
      <w:pPr>
        <w:spacing w:line="360" w:lineRule="auto"/>
        <w:ind w:left="540" w:hanging="540"/>
        <w:rPr>
          <w:rFonts w:ascii="Garamond" w:hAnsi="Garamond"/>
          <w:sz w:val="22"/>
        </w:rPr>
      </w:pPr>
      <w:r w:rsidRPr="001C339C">
        <w:rPr>
          <w:rFonts w:ascii="Garamond" w:hAnsi="Garamond"/>
          <w:sz w:val="22"/>
        </w:rPr>
        <w:t xml:space="preserve">(a) </w:t>
      </w:r>
      <w:r w:rsidRPr="001C339C">
        <w:rPr>
          <w:rFonts w:ascii="Garamond" w:hAnsi="Garamond"/>
          <w:sz w:val="22"/>
        </w:rPr>
        <w:tab/>
        <w:t>86% similarity in the distribution of relative durations,</w:t>
      </w:r>
    </w:p>
    <w:p w14:paraId="0B40C9F7" w14:textId="77777777" w:rsidR="001A5C78" w:rsidRPr="001C339C" w:rsidRDefault="00A6736C" w:rsidP="001A5C78">
      <w:pPr>
        <w:spacing w:line="360" w:lineRule="auto"/>
        <w:ind w:left="540" w:hanging="540"/>
        <w:rPr>
          <w:rFonts w:ascii="Garamond" w:hAnsi="Garamond"/>
          <w:sz w:val="22"/>
        </w:rPr>
      </w:pPr>
      <w:r w:rsidRPr="001C339C">
        <w:rPr>
          <w:rFonts w:ascii="Garamond" w:hAnsi="Garamond"/>
          <w:sz w:val="22"/>
        </w:rPr>
        <w:t xml:space="preserve">(b) </w:t>
      </w:r>
      <w:r w:rsidRPr="001C339C">
        <w:rPr>
          <w:rFonts w:ascii="Garamond" w:hAnsi="Garamond"/>
          <w:sz w:val="22"/>
        </w:rPr>
        <w:tab/>
        <w:t>92% similarity in the distribution of interonset ratios,</w:t>
      </w:r>
    </w:p>
    <w:p w14:paraId="4F90C220" w14:textId="77777777" w:rsidR="001A5C78" w:rsidRPr="001C339C" w:rsidRDefault="00A6736C" w:rsidP="001A5C78">
      <w:pPr>
        <w:spacing w:line="360" w:lineRule="auto"/>
        <w:ind w:left="540" w:hanging="540"/>
        <w:rPr>
          <w:rFonts w:ascii="Garamond" w:hAnsi="Garamond"/>
          <w:sz w:val="22"/>
        </w:rPr>
      </w:pPr>
      <w:r w:rsidRPr="001C339C">
        <w:rPr>
          <w:rFonts w:ascii="Garamond" w:hAnsi="Garamond"/>
          <w:sz w:val="22"/>
        </w:rPr>
        <w:t>(c)</w:t>
      </w:r>
      <w:r w:rsidRPr="001C339C">
        <w:rPr>
          <w:rFonts w:ascii="Garamond" w:hAnsi="Garamond"/>
          <w:sz w:val="22"/>
        </w:rPr>
        <w:tab/>
        <w:t>92% similarity in the distribution of pitches,</w:t>
      </w:r>
    </w:p>
    <w:p w14:paraId="7F7424B5" w14:textId="77777777" w:rsidR="001A5C78" w:rsidRPr="001C339C" w:rsidRDefault="00A6736C" w:rsidP="001A5C78">
      <w:pPr>
        <w:spacing w:line="360" w:lineRule="auto"/>
        <w:ind w:left="540" w:hanging="540"/>
        <w:rPr>
          <w:rFonts w:ascii="Garamond" w:hAnsi="Garamond"/>
          <w:sz w:val="22"/>
        </w:rPr>
      </w:pPr>
      <w:r w:rsidRPr="001C339C">
        <w:rPr>
          <w:rFonts w:ascii="Garamond" w:hAnsi="Garamond"/>
          <w:sz w:val="22"/>
        </w:rPr>
        <w:t>(</w:t>
      </w:r>
      <w:r w:rsidRPr="001C339C">
        <w:rPr>
          <w:rFonts w:ascii="Garamond" w:hAnsi="Garamond"/>
          <w:sz w:val="22"/>
        </w:rPr>
        <w:t>d)</w:t>
      </w:r>
      <w:r w:rsidRPr="001C339C">
        <w:rPr>
          <w:rFonts w:ascii="Garamond" w:hAnsi="Garamond"/>
          <w:sz w:val="22"/>
        </w:rPr>
        <w:tab/>
        <w:t>77% similarity in the distribution of melodic intervals, and</w:t>
      </w:r>
    </w:p>
    <w:p w14:paraId="25B120DA" w14:textId="77777777" w:rsidR="001A5C78" w:rsidRPr="00365C42" w:rsidRDefault="00A6736C" w:rsidP="001A5C78">
      <w:pPr>
        <w:spacing w:line="360" w:lineRule="auto"/>
        <w:ind w:left="540" w:hanging="540"/>
        <w:rPr>
          <w:rFonts w:ascii="Garamond" w:hAnsi="Garamond"/>
          <w:sz w:val="24"/>
        </w:rPr>
      </w:pPr>
      <w:r w:rsidRPr="001C339C">
        <w:rPr>
          <w:rFonts w:ascii="Garamond" w:hAnsi="Garamond"/>
          <w:sz w:val="22"/>
        </w:rPr>
        <w:t>(e)</w:t>
      </w:r>
      <w:r w:rsidRPr="001C339C">
        <w:rPr>
          <w:rFonts w:ascii="Garamond" w:hAnsi="Garamond"/>
          <w:sz w:val="22"/>
        </w:rPr>
        <w:tab/>
        <w:t>89% similarity in the use of harmonies</w:t>
      </w:r>
      <w:r w:rsidRPr="00365C42">
        <w:rPr>
          <w:rFonts w:ascii="Garamond" w:hAnsi="Garamond"/>
          <w:sz w:val="24"/>
        </w:rPr>
        <w:t>.</w:t>
      </w:r>
    </w:p>
    <w:p w14:paraId="174610A8" w14:textId="77777777" w:rsidR="001A5C78" w:rsidRPr="00365C42" w:rsidRDefault="00A6736C" w:rsidP="001A5C78">
      <w:pPr>
        <w:spacing w:line="360" w:lineRule="auto"/>
        <w:ind w:left="720"/>
        <w:rPr>
          <w:rFonts w:ascii="Garamond" w:hAnsi="Garamond"/>
          <w:sz w:val="24"/>
        </w:rPr>
      </w:pPr>
    </w:p>
    <w:p w14:paraId="75F9BF1D" w14:textId="77777777" w:rsidR="001A5C78" w:rsidRPr="00365C42" w:rsidRDefault="00A6736C" w:rsidP="001A5C78">
      <w:pPr>
        <w:spacing w:line="360" w:lineRule="auto"/>
        <w:rPr>
          <w:rFonts w:ascii="Garamond" w:hAnsi="Garamond"/>
          <w:sz w:val="24"/>
        </w:rPr>
      </w:pPr>
      <w:r w:rsidRPr="00365C42">
        <w:rPr>
          <w:rFonts w:ascii="Garamond" w:hAnsi="Garamond"/>
          <w:sz w:val="24"/>
        </w:rPr>
        <w:t xml:space="preserve">Hence, in statistical terms, the sonatas are very closely related. Their </w:t>
      </w:r>
      <w:r w:rsidRPr="00367282">
        <w:rPr>
          <w:rFonts w:ascii="Garamond" w:hAnsi="Garamond"/>
          <w:sz w:val="24"/>
        </w:rPr>
        <w:t>originality l</w:t>
      </w:r>
      <w:r w:rsidRPr="00365C42">
        <w:rPr>
          <w:rFonts w:ascii="Garamond" w:hAnsi="Garamond"/>
          <w:sz w:val="24"/>
        </w:rPr>
        <w:t>ies in moment-to-moment features, though even here the differ</w:t>
      </w:r>
      <w:r w:rsidRPr="00365C42">
        <w:rPr>
          <w:rFonts w:ascii="Garamond" w:hAnsi="Garamond"/>
          <w:sz w:val="24"/>
        </w:rPr>
        <w:t xml:space="preserve">ences between pieces need only be slight, as the presumed derivation of the opening of K. 333 from J.C. Bach’s keyboard sonata, Op. 5, No. 3 testifies. One can argue that Mozart’s creativity lay in his ability to craft something original within such tight </w:t>
      </w:r>
      <w:r w:rsidRPr="00365C42">
        <w:rPr>
          <w:rFonts w:ascii="Garamond" w:hAnsi="Garamond"/>
          <w:sz w:val="24"/>
        </w:rPr>
        <w:t>stylistic constraints, and that his greatness as a composer lay in his ability to have created something of lasting musical worth within such a narrow bandwidth of freedom.</w:t>
      </w:r>
    </w:p>
    <w:p w14:paraId="0925C3AF" w14:textId="77777777" w:rsidR="001A5C78" w:rsidRPr="00365C42" w:rsidRDefault="00A6736C" w:rsidP="001A5C78">
      <w:pPr>
        <w:spacing w:line="360" w:lineRule="auto"/>
        <w:rPr>
          <w:rFonts w:ascii="Garamond" w:hAnsi="Garamond"/>
          <w:sz w:val="24"/>
        </w:rPr>
      </w:pPr>
    </w:p>
    <w:p w14:paraId="08D0C5B4" w14:textId="77777777" w:rsidR="001A5C78" w:rsidRPr="00365C42" w:rsidRDefault="00A6736C" w:rsidP="001A5C78">
      <w:pPr>
        <w:spacing w:line="360" w:lineRule="auto"/>
        <w:rPr>
          <w:rFonts w:ascii="Garamond" w:hAnsi="Garamond"/>
          <w:sz w:val="24"/>
        </w:rPr>
      </w:pPr>
      <w:r w:rsidRPr="00365C42">
        <w:rPr>
          <w:rFonts w:ascii="Garamond" w:hAnsi="Garamond"/>
          <w:sz w:val="24"/>
        </w:rPr>
        <w:t>The claim of lasting musical value is not one that I am seeking to make in relatio</w:t>
      </w:r>
      <w:r w:rsidRPr="00365C42">
        <w:rPr>
          <w:rFonts w:ascii="Garamond" w:hAnsi="Garamond"/>
          <w:sz w:val="24"/>
        </w:rPr>
        <w:t xml:space="preserve">n to Derek’s attempt to reproduce </w:t>
      </w:r>
      <w:r w:rsidRPr="00365C42">
        <w:rPr>
          <w:rFonts w:ascii="Garamond" w:hAnsi="Garamond"/>
          <w:i/>
          <w:sz w:val="24"/>
        </w:rPr>
        <w:t>Chromatic Blues</w:t>
      </w:r>
      <w:r w:rsidRPr="00365C42">
        <w:rPr>
          <w:rFonts w:ascii="Garamond" w:hAnsi="Garamond"/>
          <w:sz w:val="24"/>
        </w:rPr>
        <w:t>. To assert that Derek is musically ‘creative’, it is sufficient, according to Boden, to demonstrate that he is capable of producing abstract sonic artefacts that are ‘</w:t>
      </w:r>
      <w:r w:rsidRPr="00365C42">
        <w:rPr>
          <w:rFonts w:ascii="Garamond" w:hAnsi="Garamond"/>
          <w:i/>
          <w:sz w:val="24"/>
        </w:rPr>
        <w:t>new, surprising and valuable’</w:t>
      </w:r>
      <w:r w:rsidRPr="00365C42">
        <w:rPr>
          <w:rFonts w:ascii="Garamond" w:hAnsi="Garamond"/>
          <w:sz w:val="24"/>
        </w:rPr>
        <w:t xml:space="preserve"> (2004, pp</w:t>
      </w:r>
      <w:r w:rsidRPr="00365C42">
        <w:rPr>
          <w:rFonts w:ascii="Garamond" w:hAnsi="Garamond"/>
          <w:sz w:val="24"/>
        </w:rPr>
        <w:t>. 256ff). This is an argument that at least seems worth making, although, of course, it was not Derek’s intention to generate something new. But the fact that his creativity was a by-product of short-term memory limitations does not diminish the value of h</w:t>
      </w:r>
      <w:r w:rsidRPr="00365C42">
        <w:rPr>
          <w:rFonts w:ascii="Garamond" w:hAnsi="Garamond"/>
          <w:sz w:val="24"/>
        </w:rPr>
        <w:t xml:space="preserve">is musical output to psychomusicological understanding. Indeed, it will be argued that the material produced in </w:t>
      </w:r>
      <w:r w:rsidRPr="00FD3296">
        <w:rPr>
          <w:rFonts w:ascii="Garamond" w:hAnsi="Garamond"/>
          <w:i/>
          <w:sz w:val="24"/>
        </w:rPr>
        <w:t>Trial 1</w:t>
      </w:r>
      <w:r w:rsidRPr="00365C42">
        <w:rPr>
          <w:rFonts w:ascii="Garamond" w:hAnsi="Garamond"/>
          <w:sz w:val="24"/>
        </w:rPr>
        <w:t xml:space="preserve"> is evidence of an intimate, reciprocal relationship between musical memory and imagination.</w:t>
      </w:r>
    </w:p>
    <w:p w14:paraId="4C3D358D" w14:textId="77777777" w:rsidR="001A5C78" w:rsidRPr="006C636E" w:rsidRDefault="00A6736C" w:rsidP="001A5C78">
      <w:pPr>
        <w:spacing w:line="360" w:lineRule="auto"/>
        <w:rPr>
          <w:rFonts w:ascii="Garamond" w:hAnsi="Garamond"/>
          <w:sz w:val="24"/>
        </w:rPr>
      </w:pPr>
    </w:p>
    <w:p w14:paraId="633C2DAC" w14:textId="77777777" w:rsidR="001A5C78" w:rsidRPr="006C636E" w:rsidRDefault="00A6736C" w:rsidP="001A5C78">
      <w:pPr>
        <w:spacing w:line="360" w:lineRule="auto"/>
        <w:rPr>
          <w:rFonts w:ascii="Garamond" w:hAnsi="Garamond"/>
          <w:sz w:val="24"/>
          <w:u w:val="single"/>
        </w:rPr>
      </w:pPr>
      <w:r w:rsidRPr="006C636E">
        <w:rPr>
          <w:rFonts w:ascii="Garamond" w:hAnsi="Garamond"/>
          <w:sz w:val="24"/>
          <w:u w:val="single"/>
        </w:rPr>
        <w:br w:type="page"/>
      </w:r>
      <w:r w:rsidRPr="006C636E">
        <w:rPr>
          <w:rFonts w:ascii="Garamond" w:hAnsi="Garamond"/>
          <w:sz w:val="24"/>
          <w:u w:val="single"/>
        </w:rPr>
        <w:lastRenderedPageBreak/>
        <w:t>From musicological analysis to psychologic</w:t>
      </w:r>
      <w:r w:rsidRPr="006C636E">
        <w:rPr>
          <w:rFonts w:ascii="Garamond" w:hAnsi="Garamond"/>
          <w:sz w:val="24"/>
          <w:u w:val="single"/>
        </w:rPr>
        <w:t>al hypothesis</w:t>
      </w:r>
    </w:p>
    <w:p w14:paraId="16B11C51" w14:textId="77777777" w:rsidR="001A5C78" w:rsidRPr="006C636E" w:rsidRDefault="00A6736C" w:rsidP="001A5C78">
      <w:pPr>
        <w:spacing w:line="360" w:lineRule="auto"/>
        <w:rPr>
          <w:rFonts w:ascii="Garamond" w:hAnsi="Garamond"/>
          <w:sz w:val="24"/>
        </w:rPr>
      </w:pPr>
    </w:p>
    <w:p w14:paraId="23981A6E" w14:textId="77777777" w:rsidR="001A5C78" w:rsidRPr="007A338B" w:rsidRDefault="00A6736C" w:rsidP="001A5C78">
      <w:pPr>
        <w:spacing w:line="360" w:lineRule="auto"/>
        <w:rPr>
          <w:rFonts w:ascii="Garamond" w:hAnsi="Garamond"/>
          <w:sz w:val="24"/>
        </w:rPr>
      </w:pPr>
      <w:r w:rsidRPr="00365C42">
        <w:rPr>
          <w:rFonts w:ascii="Garamond" w:hAnsi="Garamond"/>
          <w:sz w:val="24"/>
        </w:rPr>
        <w:t xml:space="preserve">To make this case requires us to connect the findings of musicological analysis and hypotheses about cognitive processing. What </w:t>
      </w:r>
      <w:proofErr w:type="gramStart"/>
      <w:r w:rsidRPr="00365C42">
        <w:rPr>
          <w:rFonts w:ascii="Garamond" w:hAnsi="Garamond"/>
          <w:sz w:val="24"/>
        </w:rPr>
        <w:t>can the former can</w:t>
      </w:r>
      <w:proofErr w:type="gramEnd"/>
      <w:r w:rsidRPr="00365C42">
        <w:rPr>
          <w:rFonts w:ascii="Garamond" w:hAnsi="Garamond"/>
          <w:sz w:val="24"/>
        </w:rPr>
        <w:t xml:space="preserve"> tell us about the latter?</w:t>
      </w:r>
      <w:r w:rsidRPr="00365C42">
        <w:rPr>
          <w:rFonts w:ascii="Garamond" w:hAnsi="Garamond"/>
          <w:color w:val="FF0000"/>
          <w:sz w:val="24"/>
        </w:rPr>
        <w:t xml:space="preserve"> </w:t>
      </w:r>
      <w:r w:rsidRPr="007A338B">
        <w:rPr>
          <w:rFonts w:ascii="Garamond" w:hAnsi="Garamond"/>
          <w:sz w:val="24"/>
        </w:rPr>
        <w:t>We should acknowledge the methodological limitations inherent in thi</w:t>
      </w:r>
      <w:r w:rsidRPr="007A338B">
        <w:rPr>
          <w:rFonts w:ascii="Garamond" w:hAnsi="Garamond"/>
          <w:sz w:val="24"/>
        </w:rPr>
        <w:t xml:space="preserve">s approach, in order to contextualise the potential validity of what follows. For example, while we can assume that the music Derek produced bore some relationship to his mental representations of </w:t>
      </w:r>
      <w:r w:rsidRPr="007A338B">
        <w:rPr>
          <w:rFonts w:ascii="Garamond" w:hAnsi="Garamond"/>
          <w:i/>
          <w:sz w:val="24"/>
        </w:rPr>
        <w:t>Chromatic Blues</w:t>
      </w:r>
      <w:r w:rsidRPr="007A338B">
        <w:rPr>
          <w:rFonts w:ascii="Garamond" w:hAnsi="Garamond"/>
          <w:sz w:val="24"/>
        </w:rPr>
        <w:t>, we should not presume that the mappings be</w:t>
      </w:r>
      <w:r w:rsidRPr="007A338B">
        <w:rPr>
          <w:rFonts w:ascii="Garamond" w:hAnsi="Garamond"/>
          <w:sz w:val="24"/>
        </w:rPr>
        <w:t xml:space="preserve">tween model and product were exclusive or regular. For instance, it seems likely there were traces of </w:t>
      </w:r>
      <w:r w:rsidRPr="007A338B">
        <w:rPr>
          <w:rFonts w:ascii="Garamond" w:hAnsi="Garamond"/>
          <w:i/>
          <w:sz w:val="24"/>
        </w:rPr>
        <w:t xml:space="preserve">Chromatic Blues </w:t>
      </w:r>
      <w:r w:rsidRPr="007A338B">
        <w:rPr>
          <w:rFonts w:ascii="Garamond" w:hAnsi="Garamond"/>
          <w:sz w:val="24"/>
        </w:rPr>
        <w:t>in Derek’s memory that were not realised in sound. Partly, as we have seen, this situation will have arisen due to Derek’s (unwitting) aim</w:t>
      </w:r>
      <w:r w:rsidRPr="007A338B">
        <w:rPr>
          <w:rFonts w:ascii="Garamond" w:hAnsi="Garamond"/>
          <w:sz w:val="24"/>
        </w:rPr>
        <w:t xml:space="preserve"> of producing something that was musically coherent based on imperfect recall. Beyond this, however, it may be that the motor processes required for his reproduction influenced what he played (through the use of kinaesthetic schemata that may have been tri</w:t>
      </w:r>
      <w:r w:rsidRPr="007A338B">
        <w:rPr>
          <w:rFonts w:ascii="Garamond" w:hAnsi="Garamond"/>
          <w:sz w:val="24"/>
        </w:rPr>
        <w:t xml:space="preserve">ggered) and, indeed, that these motor patterns may have been the source of musical material that bore no auditory relationship to anything found in </w:t>
      </w:r>
      <w:r w:rsidRPr="007A338B">
        <w:rPr>
          <w:rFonts w:ascii="Garamond" w:hAnsi="Garamond"/>
          <w:i/>
          <w:sz w:val="24"/>
        </w:rPr>
        <w:t>Chromatic Blues</w:t>
      </w:r>
      <w:r w:rsidRPr="007A338B">
        <w:rPr>
          <w:rFonts w:ascii="Garamond" w:hAnsi="Garamond"/>
          <w:sz w:val="24"/>
        </w:rPr>
        <w:t xml:space="preserve">. Nonetheless, it </w:t>
      </w:r>
      <w:r w:rsidRPr="003B77C1">
        <w:rPr>
          <w:rFonts w:ascii="Garamond" w:hAnsi="Garamond"/>
          <w:sz w:val="24"/>
        </w:rPr>
        <w:t xml:space="preserve">seems reasonable to assert </w:t>
      </w:r>
      <w:r w:rsidRPr="007A338B">
        <w:rPr>
          <w:rFonts w:ascii="Garamond" w:hAnsi="Garamond"/>
          <w:sz w:val="24"/>
        </w:rPr>
        <w:t>that the music Derek produced provides sufficien</w:t>
      </w:r>
      <w:r w:rsidRPr="007A338B">
        <w:rPr>
          <w:rFonts w:ascii="Garamond" w:hAnsi="Garamond"/>
          <w:sz w:val="24"/>
        </w:rPr>
        <w:t>t evidence for a number of assumptions to be made about the cognitive processing that lay behind his efforts.</w:t>
      </w:r>
    </w:p>
    <w:p w14:paraId="1D3AC0FC" w14:textId="77777777" w:rsidR="001A5C78" w:rsidRPr="007A338B" w:rsidRDefault="00A6736C" w:rsidP="001A5C78">
      <w:pPr>
        <w:spacing w:line="360" w:lineRule="auto"/>
        <w:ind w:left="709" w:hanging="709"/>
        <w:rPr>
          <w:rFonts w:ascii="Garamond" w:hAnsi="Garamond"/>
          <w:sz w:val="24"/>
        </w:rPr>
      </w:pPr>
    </w:p>
    <w:p w14:paraId="720A40E9" w14:textId="77777777" w:rsidR="001A5C78" w:rsidRPr="007A338B" w:rsidRDefault="00A6736C" w:rsidP="001A5C78">
      <w:pPr>
        <w:spacing w:line="360" w:lineRule="auto"/>
        <w:rPr>
          <w:rFonts w:ascii="Garamond" w:hAnsi="Garamond"/>
          <w:sz w:val="24"/>
        </w:rPr>
      </w:pPr>
      <w:r w:rsidRPr="007A338B">
        <w:rPr>
          <w:rFonts w:ascii="Garamond" w:hAnsi="Garamond"/>
          <w:sz w:val="24"/>
        </w:rPr>
        <w:t>Let us begin by reaffirming the supposition, based on past experience of working with Derek, that, since he was requested to do so, he would have</w:t>
      </w:r>
      <w:r w:rsidRPr="007A338B">
        <w:rPr>
          <w:rFonts w:ascii="Garamond" w:hAnsi="Garamond"/>
          <w:sz w:val="24"/>
        </w:rPr>
        <w:t xml:space="preserve"> tried to reproduce </w:t>
      </w:r>
      <w:r w:rsidRPr="007A338B">
        <w:rPr>
          <w:rFonts w:ascii="Garamond" w:hAnsi="Garamond"/>
          <w:i/>
          <w:sz w:val="24"/>
        </w:rPr>
        <w:t>Chromatic Blues</w:t>
      </w:r>
      <w:r w:rsidRPr="007A338B">
        <w:rPr>
          <w:rFonts w:ascii="Garamond" w:hAnsi="Garamond"/>
          <w:sz w:val="24"/>
        </w:rPr>
        <w:t xml:space="preserve"> as faithfully as he could. This leads to the conclusion that, because he did not reproduce the piece accurately, it must have lain beyond the limitations of his working memory. The transcription of </w:t>
      </w:r>
      <w:r w:rsidRPr="00FD3296">
        <w:rPr>
          <w:rFonts w:ascii="Garamond" w:hAnsi="Garamond"/>
          <w:i/>
          <w:sz w:val="24"/>
        </w:rPr>
        <w:t>Trial 1</w:t>
      </w:r>
      <w:r w:rsidRPr="007A338B">
        <w:rPr>
          <w:rFonts w:ascii="Garamond" w:hAnsi="Garamond"/>
          <w:sz w:val="24"/>
        </w:rPr>
        <w:t xml:space="preserve"> in Figure 4 sh</w:t>
      </w:r>
      <w:r w:rsidRPr="007A338B">
        <w:rPr>
          <w:rFonts w:ascii="Garamond" w:hAnsi="Garamond"/>
          <w:sz w:val="24"/>
        </w:rPr>
        <w:t xml:space="preserve">ows us just what </w:t>
      </w:r>
      <w:r w:rsidRPr="00367282">
        <w:rPr>
          <w:rFonts w:ascii="Garamond" w:hAnsi="Garamond"/>
          <w:sz w:val="24"/>
        </w:rPr>
        <w:t xml:space="preserve">he did </w:t>
      </w:r>
      <w:proofErr w:type="gramStart"/>
      <w:r w:rsidRPr="00367282">
        <w:rPr>
          <w:rFonts w:ascii="Garamond" w:hAnsi="Garamond"/>
          <w:sz w:val="24"/>
        </w:rPr>
        <w:t>remember</w:t>
      </w:r>
      <w:proofErr w:type="gramEnd"/>
      <w:r w:rsidRPr="007A338B">
        <w:rPr>
          <w:rFonts w:ascii="Garamond" w:hAnsi="Garamond"/>
          <w:sz w:val="24"/>
        </w:rPr>
        <w:t xml:space="preserve"> and, by implication, what was beyond his capacity to recall. Evidently, what Derek did </w:t>
      </w:r>
      <w:r w:rsidRPr="00604B4D">
        <w:rPr>
          <w:rFonts w:ascii="Garamond" w:hAnsi="Garamond"/>
          <w:i/>
          <w:sz w:val="24"/>
        </w:rPr>
        <w:t>not</w:t>
      </w:r>
      <w:r w:rsidRPr="00367282">
        <w:rPr>
          <w:rFonts w:ascii="Garamond" w:hAnsi="Garamond"/>
          <w:sz w:val="24"/>
        </w:rPr>
        <w:t xml:space="preserve"> </w:t>
      </w:r>
      <w:r w:rsidRPr="007A338B">
        <w:rPr>
          <w:rFonts w:ascii="Garamond" w:hAnsi="Garamond"/>
          <w:sz w:val="24"/>
        </w:rPr>
        <w:t xml:space="preserve">do was to recreate </w:t>
      </w:r>
      <w:r w:rsidRPr="007A338B">
        <w:rPr>
          <w:rFonts w:ascii="Garamond" w:hAnsi="Garamond"/>
          <w:i/>
          <w:sz w:val="24"/>
        </w:rPr>
        <w:t>Chromatic Blues</w:t>
      </w:r>
      <w:r w:rsidRPr="007A338B">
        <w:rPr>
          <w:rFonts w:ascii="Garamond" w:hAnsi="Garamond"/>
          <w:sz w:val="24"/>
        </w:rPr>
        <w:t xml:space="preserve"> sequentially up to a certain point and then stop (as a computer buffer of limited size may have d</w:t>
      </w:r>
      <w:r w:rsidRPr="007A338B">
        <w:rPr>
          <w:rFonts w:ascii="Garamond" w:hAnsi="Garamond"/>
          <w:sz w:val="24"/>
        </w:rPr>
        <w:t xml:space="preserve">one). </w:t>
      </w:r>
      <w:r w:rsidRPr="00FD3296">
        <w:rPr>
          <w:rFonts w:ascii="Garamond" w:hAnsi="Garamond"/>
          <w:i/>
          <w:sz w:val="24"/>
        </w:rPr>
        <w:t>Trial 1</w:t>
      </w:r>
      <w:r w:rsidRPr="007A338B">
        <w:rPr>
          <w:rFonts w:ascii="Garamond" w:hAnsi="Garamond"/>
          <w:sz w:val="24"/>
        </w:rPr>
        <w:t xml:space="preserve"> was at once an act of creation and reconstruction, in which Derek utilised specific items from the beginning and end of </w:t>
      </w:r>
      <w:r w:rsidRPr="007A338B">
        <w:rPr>
          <w:rFonts w:ascii="Garamond" w:hAnsi="Garamond"/>
          <w:i/>
          <w:sz w:val="24"/>
        </w:rPr>
        <w:t>Chromatic Blues</w:t>
      </w:r>
      <w:r w:rsidRPr="007A338B">
        <w:rPr>
          <w:rFonts w:ascii="Garamond" w:hAnsi="Garamond"/>
          <w:sz w:val="24"/>
        </w:rPr>
        <w:t>, higher level structural characteristics of the piece as a whole, and attributes (such as tempo and meter)</w:t>
      </w:r>
      <w:r w:rsidRPr="007A338B">
        <w:rPr>
          <w:rFonts w:ascii="Garamond" w:hAnsi="Garamond"/>
          <w:sz w:val="24"/>
        </w:rPr>
        <w:t xml:space="preserve"> that were present throughout. That is, he appears to have assembled a</w:t>
      </w:r>
      <w:r w:rsidRPr="003B77C1">
        <w:rPr>
          <w:rFonts w:ascii="Garamond" w:hAnsi="Garamond"/>
          <w:sz w:val="24"/>
        </w:rPr>
        <w:t xml:space="preserve"> ‘bundle’</w:t>
      </w:r>
      <w:r w:rsidRPr="00F25A2C">
        <w:rPr>
          <w:rFonts w:ascii="Garamond" w:hAnsi="Garamond"/>
          <w:i/>
          <w:sz w:val="24"/>
        </w:rPr>
        <w:t xml:space="preserve"> </w:t>
      </w:r>
      <w:r w:rsidRPr="007A338B">
        <w:rPr>
          <w:rFonts w:ascii="Garamond" w:hAnsi="Garamond"/>
          <w:sz w:val="24"/>
        </w:rPr>
        <w:t xml:space="preserve">of </w:t>
      </w:r>
      <w:r w:rsidRPr="00367282">
        <w:rPr>
          <w:rFonts w:ascii="Garamond" w:hAnsi="Garamond"/>
          <w:sz w:val="24"/>
        </w:rPr>
        <w:t>musical fragments and features</w:t>
      </w:r>
      <w:r w:rsidRPr="003B77C1">
        <w:rPr>
          <w:rFonts w:ascii="Garamond" w:hAnsi="Garamond"/>
          <w:i/>
          <w:sz w:val="24"/>
        </w:rPr>
        <w:t xml:space="preserve"> </w:t>
      </w:r>
      <w:r w:rsidRPr="007A338B">
        <w:rPr>
          <w:rFonts w:ascii="Garamond" w:hAnsi="Garamond"/>
          <w:sz w:val="24"/>
        </w:rPr>
        <w:t xml:space="preserve">from the original piece, of varying lengths, types and degrees of abstraction. With regard to the opening bars, for example (see Figure 4), a </w:t>
      </w:r>
      <w:r w:rsidRPr="00604B4D">
        <w:rPr>
          <w:rFonts w:ascii="Garamond" w:hAnsi="Garamond"/>
          <w:i/>
          <w:sz w:val="24"/>
        </w:rPr>
        <w:t>fragment</w:t>
      </w:r>
      <w:r w:rsidRPr="00367282">
        <w:rPr>
          <w:rFonts w:ascii="Garamond" w:hAnsi="Garamond"/>
          <w:sz w:val="24"/>
        </w:rPr>
        <w:t xml:space="preserve"> </w:t>
      </w:r>
      <w:r w:rsidRPr="007A338B">
        <w:rPr>
          <w:rFonts w:ascii="Garamond" w:hAnsi="Garamond"/>
          <w:sz w:val="24"/>
        </w:rPr>
        <w:t xml:space="preserve">that was preserved in terms of both pitch and rhythm </w:t>
      </w:r>
      <w:r w:rsidRPr="007A338B">
        <w:rPr>
          <w:rFonts w:ascii="Garamond" w:hAnsi="Garamond"/>
          <w:sz w:val="24"/>
        </w:rPr>
        <w:lastRenderedPageBreak/>
        <w:t xml:space="preserve">was the opening motif in the bass-line. A </w:t>
      </w:r>
      <w:r w:rsidRPr="00604B4D">
        <w:rPr>
          <w:rFonts w:ascii="Garamond" w:hAnsi="Garamond"/>
          <w:i/>
          <w:sz w:val="24"/>
        </w:rPr>
        <w:t>feature</w:t>
      </w:r>
      <w:r w:rsidRPr="007A338B">
        <w:rPr>
          <w:rFonts w:ascii="Garamond" w:hAnsi="Garamond"/>
          <w:sz w:val="24"/>
        </w:rPr>
        <w:t xml:space="preserve"> that was stored was the F major tonality. Derek’s </w:t>
      </w:r>
      <w:r w:rsidRPr="007A338B">
        <w:rPr>
          <w:rFonts w:ascii="Garamond" w:hAnsi="Garamond"/>
          <w:i/>
          <w:sz w:val="24"/>
        </w:rPr>
        <w:t>Chromatic Blues</w:t>
      </w:r>
      <w:r w:rsidRPr="007A338B">
        <w:rPr>
          <w:rFonts w:ascii="Garamond" w:hAnsi="Garamond"/>
          <w:sz w:val="24"/>
        </w:rPr>
        <w:t xml:space="preserve"> memory bundle should not be regarded as a collection of auditory traces (and t</w:t>
      </w:r>
      <w:r w:rsidRPr="007A338B">
        <w:rPr>
          <w:rFonts w:ascii="Garamond" w:hAnsi="Garamond"/>
          <w:sz w:val="24"/>
        </w:rPr>
        <w:t xml:space="preserve">heir abstractions) laid down like immovable rock strata. Rather, it seems likely (and the accounts below of further renditions support this) that the system evolved dynamically as </w:t>
      </w:r>
      <w:r w:rsidRPr="007A338B">
        <w:rPr>
          <w:rFonts w:ascii="Garamond" w:hAnsi="Garamond"/>
          <w:i/>
          <w:sz w:val="24"/>
        </w:rPr>
        <w:t>Chromatic Blues</w:t>
      </w:r>
      <w:r w:rsidRPr="007A338B">
        <w:rPr>
          <w:rFonts w:ascii="Garamond" w:hAnsi="Garamond"/>
          <w:sz w:val="24"/>
        </w:rPr>
        <w:t xml:space="preserve"> </w:t>
      </w:r>
      <w:proofErr w:type="gramStart"/>
      <w:r w:rsidRPr="007A338B">
        <w:rPr>
          <w:rFonts w:ascii="Garamond" w:hAnsi="Garamond"/>
          <w:sz w:val="24"/>
        </w:rPr>
        <w:t>unfolded, and</w:t>
      </w:r>
      <w:proofErr w:type="gramEnd"/>
      <w:r w:rsidRPr="007A338B">
        <w:rPr>
          <w:rFonts w:ascii="Garamond" w:hAnsi="Garamond"/>
          <w:sz w:val="24"/>
        </w:rPr>
        <w:t xml:space="preserve"> continued to develop during </w:t>
      </w:r>
      <w:r w:rsidRPr="00FD3296">
        <w:rPr>
          <w:rFonts w:ascii="Garamond" w:hAnsi="Garamond"/>
          <w:i/>
          <w:sz w:val="24"/>
        </w:rPr>
        <w:t>Trial 1</w:t>
      </w:r>
      <w:r w:rsidRPr="007A338B">
        <w:rPr>
          <w:rFonts w:ascii="Garamond" w:hAnsi="Garamond"/>
          <w:sz w:val="24"/>
        </w:rPr>
        <w:t xml:space="preserve"> and in the</w:t>
      </w:r>
      <w:r w:rsidRPr="007A338B">
        <w:rPr>
          <w:rFonts w:ascii="Garamond" w:hAnsi="Garamond"/>
          <w:sz w:val="24"/>
        </w:rPr>
        <w:t xml:space="preserve"> period that followed.</w:t>
      </w:r>
    </w:p>
    <w:p w14:paraId="0E6921C9" w14:textId="77777777" w:rsidR="001A5C78" w:rsidRPr="007A338B" w:rsidRDefault="00A6736C" w:rsidP="001A5C78">
      <w:pPr>
        <w:spacing w:line="360" w:lineRule="auto"/>
        <w:rPr>
          <w:rFonts w:ascii="Garamond" w:hAnsi="Garamond"/>
          <w:sz w:val="24"/>
        </w:rPr>
      </w:pPr>
    </w:p>
    <w:p w14:paraId="7241C84D" w14:textId="77777777" w:rsidR="001A5C78" w:rsidRPr="007A338B" w:rsidRDefault="00A6736C" w:rsidP="001A5C78">
      <w:pPr>
        <w:spacing w:line="360" w:lineRule="auto"/>
        <w:rPr>
          <w:rFonts w:ascii="Garamond" w:hAnsi="Garamond"/>
          <w:sz w:val="24"/>
        </w:rPr>
      </w:pPr>
      <w:r w:rsidRPr="007A338B">
        <w:rPr>
          <w:rFonts w:ascii="Garamond" w:hAnsi="Garamond"/>
          <w:sz w:val="24"/>
        </w:rPr>
        <w:t xml:space="preserve">These observations and hypotheses beg a number of questions. For example, why did some items find their way into Derek’s </w:t>
      </w:r>
      <w:r w:rsidRPr="007A338B">
        <w:rPr>
          <w:rFonts w:ascii="Garamond" w:hAnsi="Garamond"/>
          <w:i/>
          <w:sz w:val="24"/>
        </w:rPr>
        <w:t>Chromatic Blues</w:t>
      </w:r>
      <w:r w:rsidRPr="007A338B">
        <w:rPr>
          <w:rFonts w:ascii="Garamond" w:hAnsi="Garamond"/>
          <w:sz w:val="24"/>
        </w:rPr>
        <w:t xml:space="preserve"> bundle and others (apparently) not? Under what conditions were the memories of items from other</w:t>
      </w:r>
      <w:r w:rsidRPr="007A338B">
        <w:rPr>
          <w:rFonts w:ascii="Garamond" w:hAnsi="Garamond"/>
          <w:sz w:val="24"/>
        </w:rPr>
        <w:t xml:space="preserve"> pieces stimulated? How did the process of ‘creative reconstruction’ work?</w:t>
      </w:r>
    </w:p>
    <w:p w14:paraId="60AE1939" w14:textId="77777777" w:rsidR="001A5C78" w:rsidRPr="007A338B" w:rsidRDefault="00A6736C" w:rsidP="001A5C78">
      <w:pPr>
        <w:spacing w:line="360" w:lineRule="auto"/>
        <w:ind w:left="700" w:hanging="700"/>
        <w:rPr>
          <w:rFonts w:ascii="Garamond" w:hAnsi="Garamond"/>
          <w:sz w:val="24"/>
        </w:rPr>
      </w:pPr>
      <w:r w:rsidRPr="007A338B">
        <w:rPr>
          <w:rFonts w:ascii="Garamond" w:hAnsi="Garamond"/>
          <w:sz w:val="24"/>
        </w:rPr>
        <w:tab/>
      </w:r>
    </w:p>
    <w:p w14:paraId="120A853D" w14:textId="77777777" w:rsidR="001A5C78" w:rsidRPr="007A338B" w:rsidRDefault="00A6736C" w:rsidP="001A5C78">
      <w:pPr>
        <w:spacing w:line="360" w:lineRule="auto"/>
        <w:rPr>
          <w:rFonts w:ascii="Garamond" w:hAnsi="Garamond"/>
          <w:sz w:val="24"/>
        </w:rPr>
      </w:pPr>
      <w:r w:rsidRPr="007A338B">
        <w:rPr>
          <w:rFonts w:ascii="Garamond" w:hAnsi="Garamond"/>
          <w:sz w:val="24"/>
        </w:rPr>
        <w:t xml:space="preserve">First, we consider the selection and storage of items in the bundle and their durability. The fact that </w:t>
      </w:r>
      <w:r w:rsidRPr="007A338B">
        <w:rPr>
          <w:rFonts w:ascii="Garamond" w:hAnsi="Garamond"/>
          <w:i/>
          <w:sz w:val="24"/>
        </w:rPr>
        <w:t xml:space="preserve">Chromatic Blues </w:t>
      </w:r>
      <w:r w:rsidRPr="007A338B">
        <w:rPr>
          <w:rFonts w:ascii="Garamond" w:hAnsi="Garamond"/>
          <w:sz w:val="24"/>
        </w:rPr>
        <w:t xml:space="preserve">exceeded the capacity of Derek’s working memory meant that </w:t>
      </w:r>
      <w:r w:rsidRPr="007A338B">
        <w:rPr>
          <w:rFonts w:ascii="Garamond" w:hAnsi="Garamond"/>
          <w:sz w:val="24"/>
        </w:rPr>
        <w:t>there would have been competition among its elements, whereby some would be captured and retained while others were not. We may surmise that among the determining factors in this process were:</w:t>
      </w:r>
    </w:p>
    <w:p w14:paraId="38A62D5B" w14:textId="77777777" w:rsidR="001A5C78" w:rsidRPr="00F25A2C" w:rsidRDefault="00A6736C" w:rsidP="001A5C78">
      <w:pPr>
        <w:spacing w:line="360" w:lineRule="auto"/>
        <w:rPr>
          <w:rFonts w:ascii="Garamond" w:hAnsi="Garamond"/>
          <w:sz w:val="22"/>
        </w:rPr>
      </w:pPr>
    </w:p>
    <w:p w14:paraId="5A26DEBD" w14:textId="77777777" w:rsidR="001A5C78" w:rsidRPr="00F25A2C" w:rsidRDefault="00A6736C" w:rsidP="00A6736C">
      <w:pPr>
        <w:numPr>
          <w:ilvl w:val="0"/>
          <w:numId w:val="6"/>
        </w:numPr>
        <w:tabs>
          <w:tab w:val="clear" w:pos="1080"/>
          <w:tab w:val="num" w:pos="540"/>
        </w:tabs>
        <w:spacing w:line="360" w:lineRule="auto"/>
        <w:ind w:left="540" w:hanging="540"/>
        <w:rPr>
          <w:rFonts w:ascii="Garamond" w:hAnsi="Garamond"/>
          <w:sz w:val="22"/>
        </w:rPr>
      </w:pPr>
      <w:r w:rsidRPr="00F25A2C">
        <w:rPr>
          <w:rFonts w:ascii="Garamond" w:hAnsi="Garamond"/>
          <w:i/>
          <w:sz w:val="22"/>
        </w:rPr>
        <w:t>salience</w:t>
      </w:r>
      <w:r w:rsidRPr="00F25A2C">
        <w:rPr>
          <w:rFonts w:ascii="Garamond" w:hAnsi="Garamond"/>
          <w:sz w:val="22"/>
        </w:rPr>
        <w:t xml:space="preserve">, including the immanent qualities of an item and how </w:t>
      </w:r>
      <w:r w:rsidRPr="00F25A2C">
        <w:rPr>
          <w:rFonts w:ascii="Garamond" w:hAnsi="Garamond"/>
          <w:sz w:val="22"/>
        </w:rPr>
        <w:t>these related to the perceived attributes of surrounding stimuli (cf. Ockelford, 2005b, pp. 81ff</w:t>
      </w:r>
      <w:proofErr w:type="gramStart"/>
      <w:r w:rsidRPr="00F25A2C">
        <w:rPr>
          <w:rFonts w:ascii="Garamond" w:hAnsi="Garamond"/>
          <w:sz w:val="22"/>
        </w:rPr>
        <w:t>);</w:t>
      </w:r>
      <w:proofErr w:type="gramEnd"/>
    </w:p>
    <w:p w14:paraId="203BDAF8" w14:textId="77777777" w:rsidR="001A5C78" w:rsidRPr="00F25A2C" w:rsidRDefault="00A6736C" w:rsidP="00A6736C">
      <w:pPr>
        <w:numPr>
          <w:ilvl w:val="0"/>
          <w:numId w:val="6"/>
        </w:numPr>
        <w:tabs>
          <w:tab w:val="clear" w:pos="1080"/>
          <w:tab w:val="num" w:pos="540"/>
        </w:tabs>
        <w:spacing w:line="360" w:lineRule="auto"/>
        <w:ind w:left="540" w:hanging="540"/>
        <w:rPr>
          <w:rFonts w:ascii="Garamond" w:hAnsi="Garamond"/>
          <w:sz w:val="22"/>
        </w:rPr>
      </w:pPr>
      <w:r w:rsidRPr="00F25A2C">
        <w:rPr>
          <w:rFonts w:ascii="Garamond" w:hAnsi="Garamond"/>
          <w:i/>
          <w:sz w:val="22"/>
        </w:rPr>
        <w:t>structure</w:t>
      </w:r>
      <w:r w:rsidRPr="00F25A2C">
        <w:rPr>
          <w:rFonts w:ascii="Garamond" w:hAnsi="Garamond"/>
          <w:sz w:val="22"/>
        </w:rPr>
        <w:t>, including the degree of internal regularity of an item, which may have permitted its parsimonious encoding (Ockelford, 1999, pp. 115ff</w:t>
      </w:r>
      <w:proofErr w:type="gramStart"/>
      <w:r w:rsidRPr="00F25A2C">
        <w:rPr>
          <w:rFonts w:ascii="Garamond" w:hAnsi="Garamond"/>
          <w:sz w:val="22"/>
        </w:rPr>
        <w:t>);</w:t>
      </w:r>
      <w:proofErr w:type="gramEnd"/>
    </w:p>
    <w:p w14:paraId="334C1B8F" w14:textId="77777777" w:rsidR="001A5C78" w:rsidRPr="00F25A2C" w:rsidRDefault="00A6736C" w:rsidP="00A6736C">
      <w:pPr>
        <w:numPr>
          <w:ilvl w:val="0"/>
          <w:numId w:val="6"/>
        </w:numPr>
        <w:tabs>
          <w:tab w:val="clear" w:pos="1080"/>
          <w:tab w:val="num" w:pos="540"/>
        </w:tabs>
        <w:spacing w:line="360" w:lineRule="auto"/>
        <w:ind w:left="540" w:hanging="540"/>
        <w:rPr>
          <w:rFonts w:ascii="Garamond" w:hAnsi="Garamond"/>
          <w:sz w:val="22"/>
        </w:rPr>
      </w:pPr>
      <w:r w:rsidRPr="00F25A2C">
        <w:rPr>
          <w:rFonts w:ascii="Garamond" w:hAnsi="Garamond"/>
          <w:i/>
          <w:sz w:val="22"/>
        </w:rPr>
        <w:t>resilienc</w:t>
      </w:r>
      <w:r w:rsidRPr="00F25A2C">
        <w:rPr>
          <w:rFonts w:ascii="Garamond" w:hAnsi="Garamond"/>
          <w:i/>
          <w:sz w:val="22"/>
        </w:rPr>
        <w:t>e</w:t>
      </w:r>
      <w:r w:rsidRPr="00F25A2C">
        <w:rPr>
          <w:rFonts w:ascii="Garamond" w:hAnsi="Garamond"/>
          <w:sz w:val="22"/>
        </w:rPr>
        <w:t xml:space="preserve"> – the degree to which an item could retain its encoded identity among a welter of interference from rivals; and</w:t>
      </w:r>
    </w:p>
    <w:p w14:paraId="09CA1106" w14:textId="77777777" w:rsidR="001A5C78" w:rsidRPr="00F25A2C" w:rsidRDefault="00A6736C" w:rsidP="00A6736C">
      <w:pPr>
        <w:numPr>
          <w:ilvl w:val="0"/>
          <w:numId w:val="6"/>
        </w:numPr>
        <w:tabs>
          <w:tab w:val="clear" w:pos="1080"/>
          <w:tab w:val="num" w:pos="540"/>
        </w:tabs>
        <w:spacing w:line="360" w:lineRule="auto"/>
        <w:ind w:left="540" w:hanging="540"/>
        <w:rPr>
          <w:rFonts w:ascii="Garamond" w:hAnsi="Garamond"/>
          <w:sz w:val="22"/>
        </w:rPr>
      </w:pPr>
      <w:proofErr w:type="gramStart"/>
      <w:r w:rsidRPr="00F25A2C">
        <w:rPr>
          <w:rFonts w:ascii="Garamond" w:hAnsi="Garamond"/>
          <w:i/>
          <w:sz w:val="22"/>
        </w:rPr>
        <w:t>reinforcement</w:t>
      </w:r>
      <w:r w:rsidRPr="00F25A2C">
        <w:rPr>
          <w:rFonts w:ascii="Garamond" w:hAnsi="Garamond"/>
          <w:sz w:val="22"/>
        </w:rPr>
        <w:t>,</w:t>
      </w:r>
      <w:proofErr w:type="gramEnd"/>
      <w:r w:rsidRPr="00F25A2C">
        <w:rPr>
          <w:rFonts w:ascii="Garamond" w:hAnsi="Garamond"/>
          <w:sz w:val="22"/>
        </w:rPr>
        <w:t xml:space="preserve"> brought about through the repetition of items (see Ockelford, 2004).</w:t>
      </w:r>
    </w:p>
    <w:p w14:paraId="27FBBF04" w14:textId="77777777" w:rsidR="001A5C78" w:rsidRPr="00F25A2C" w:rsidRDefault="00A6736C" w:rsidP="001A5C78">
      <w:pPr>
        <w:spacing w:line="360" w:lineRule="auto"/>
        <w:ind w:left="1260" w:hanging="540"/>
        <w:rPr>
          <w:rFonts w:ascii="Garamond" w:hAnsi="Garamond"/>
          <w:sz w:val="22"/>
        </w:rPr>
      </w:pPr>
    </w:p>
    <w:p w14:paraId="7FDBB9E4" w14:textId="77777777" w:rsidR="001A5C78" w:rsidRPr="007A338B" w:rsidRDefault="00A6736C" w:rsidP="001A5C78">
      <w:pPr>
        <w:spacing w:line="360" w:lineRule="auto"/>
        <w:rPr>
          <w:rFonts w:ascii="Garamond" w:hAnsi="Garamond"/>
          <w:sz w:val="24"/>
        </w:rPr>
      </w:pPr>
      <w:r w:rsidRPr="007A338B">
        <w:rPr>
          <w:rFonts w:ascii="Garamond" w:hAnsi="Garamond"/>
          <w:sz w:val="24"/>
        </w:rPr>
        <w:t>These factors frequently took effect in combination. Cons</w:t>
      </w:r>
      <w:r w:rsidRPr="007A338B">
        <w:rPr>
          <w:rFonts w:ascii="Garamond" w:hAnsi="Garamond"/>
          <w:sz w:val="24"/>
        </w:rPr>
        <w:t xml:space="preserve">ider, for example, the opening RH rhythmic motif, which Derek reproduced accurately (though without the grace note). We can assume this motif had particular </w:t>
      </w:r>
      <w:r w:rsidRPr="003B77C1">
        <w:rPr>
          <w:rFonts w:ascii="Garamond" w:hAnsi="Garamond"/>
          <w:i/>
          <w:sz w:val="24"/>
        </w:rPr>
        <w:t>salience</w:t>
      </w:r>
      <w:r w:rsidRPr="007A338B">
        <w:rPr>
          <w:rFonts w:ascii="Garamond" w:hAnsi="Garamond"/>
          <w:sz w:val="24"/>
        </w:rPr>
        <w:t>, being among the first things that Derek heard, and therefore suffering no pre-stimulus in</w:t>
      </w:r>
      <w:r w:rsidRPr="007A338B">
        <w:rPr>
          <w:rFonts w:ascii="Garamond" w:hAnsi="Garamond"/>
          <w:sz w:val="24"/>
        </w:rPr>
        <w:t xml:space="preserve">terference; </w:t>
      </w:r>
      <w:r w:rsidRPr="003B77C1">
        <w:rPr>
          <w:rFonts w:ascii="Garamond" w:hAnsi="Garamond"/>
          <w:i/>
          <w:sz w:val="24"/>
        </w:rPr>
        <w:t>structurally</w:t>
      </w:r>
      <w:r w:rsidRPr="003B77C1">
        <w:rPr>
          <w:rFonts w:ascii="Garamond" w:hAnsi="Garamond"/>
          <w:sz w:val="24"/>
        </w:rPr>
        <w:t>,</w:t>
      </w:r>
      <w:r w:rsidRPr="007A338B">
        <w:rPr>
          <w:rFonts w:ascii="Garamond" w:hAnsi="Garamond"/>
          <w:sz w:val="24"/>
        </w:rPr>
        <w:t xml:space="preserve"> it had moderate rhythmic regularity that proved to be </w:t>
      </w:r>
      <w:r w:rsidRPr="003B77C1">
        <w:rPr>
          <w:rFonts w:ascii="Garamond" w:hAnsi="Garamond"/>
          <w:i/>
          <w:sz w:val="24"/>
        </w:rPr>
        <w:t>resilient</w:t>
      </w:r>
      <w:r w:rsidRPr="007A338B">
        <w:rPr>
          <w:rFonts w:ascii="Garamond" w:hAnsi="Garamond"/>
          <w:sz w:val="24"/>
        </w:rPr>
        <w:t xml:space="preserve"> in the face of competing post-stimulus input; and it was heard twice in the course of </w:t>
      </w:r>
      <w:r w:rsidRPr="007A338B">
        <w:rPr>
          <w:rFonts w:ascii="Garamond" w:hAnsi="Garamond"/>
          <w:i/>
          <w:sz w:val="24"/>
        </w:rPr>
        <w:t>Chromatic Blues</w:t>
      </w:r>
      <w:r w:rsidRPr="007A338B">
        <w:rPr>
          <w:rFonts w:ascii="Garamond" w:hAnsi="Garamond"/>
          <w:sz w:val="24"/>
        </w:rPr>
        <w:t xml:space="preserve"> – repetition that offered </w:t>
      </w:r>
      <w:r w:rsidRPr="003B77C1">
        <w:rPr>
          <w:rFonts w:ascii="Garamond" w:hAnsi="Garamond"/>
          <w:i/>
          <w:sz w:val="24"/>
        </w:rPr>
        <w:t>reinforcement</w:t>
      </w:r>
      <w:r w:rsidRPr="007A338B">
        <w:rPr>
          <w:rFonts w:ascii="Garamond" w:hAnsi="Garamond"/>
          <w:sz w:val="24"/>
        </w:rPr>
        <w:t>.</w:t>
      </w:r>
    </w:p>
    <w:p w14:paraId="2B775DEF" w14:textId="77777777" w:rsidR="001A5C78" w:rsidRPr="007A338B" w:rsidRDefault="00A6736C" w:rsidP="001A5C78">
      <w:pPr>
        <w:spacing w:line="360" w:lineRule="auto"/>
        <w:ind w:left="700" w:hanging="700"/>
        <w:rPr>
          <w:rFonts w:ascii="Garamond" w:hAnsi="Garamond"/>
          <w:sz w:val="24"/>
        </w:rPr>
      </w:pPr>
    </w:p>
    <w:p w14:paraId="1D5B6847" w14:textId="77777777" w:rsidR="001A5C78" w:rsidRPr="007A338B" w:rsidRDefault="00A6736C" w:rsidP="001A5C78">
      <w:pPr>
        <w:spacing w:line="360" w:lineRule="auto"/>
        <w:rPr>
          <w:rFonts w:ascii="Garamond" w:hAnsi="Garamond"/>
          <w:sz w:val="24"/>
        </w:rPr>
      </w:pPr>
      <w:r w:rsidRPr="007A338B">
        <w:rPr>
          <w:rFonts w:ascii="Garamond" w:hAnsi="Garamond"/>
          <w:sz w:val="24"/>
        </w:rPr>
        <w:lastRenderedPageBreak/>
        <w:t>Second, we consider th</w:t>
      </w:r>
      <w:r w:rsidRPr="007A338B">
        <w:rPr>
          <w:rFonts w:ascii="Garamond" w:hAnsi="Garamond"/>
          <w:sz w:val="24"/>
        </w:rPr>
        <w:t xml:space="preserve">e manner in which memories of elements from other pieces were stimulated. The indicative analysis shown in Figure 14 suggests that memory traces were activated through the perception of new items with which they were similar. These were often </w:t>
      </w:r>
      <w:proofErr w:type="gramStart"/>
      <w:r w:rsidRPr="007A338B">
        <w:rPr>
          <w:rFonts w:ascii="Garamond" w:hAnsi="Garamond"/>
          <w:sz w:val="24"/>
        </w:rPr>
        <w:t>incomplete, a</w:t>
      </w:r>
      <w:r w:rsidRPr="007A338B">
        <w:rPr>
          <w:rFonts w:ascii="Garamond" w:hAnsi="Garamond"/>
          <w:sz w:val="24"/>
        </w:rPr>
        <w:t>nd</w:t>
      </w:r>
      <w:proofErr w:type="gramEnd"/>
      <w:r w:rsidRPr="007A338B">
        <w:rPr>
          <w:rFonts w:ascii="Garamond" w:hAnsi="Garamond"/>
          <w:sz w:val="24"/>
        </w:rPr>
        <w:t xml:space="preserve"> comprised either direct perceptual features or the relationships between them. Hence, we can conclude that the ‘pattern matching system’ used had a broad degree of tolerance – a fuzziness that arguably is a key feature of any act of creativity that oper</w:t>
      </w:r>
      <w:r w:rsidRPr="007A338B">
        <w:rPr>
          <w:rFonts w:ascii="Garamond" w:hAnsi="Garamond"/>
          <w:sz w:val="24"/>
        </w:rPr>
        <w:t xml:space="preserve">ates within a probabilistic style-system. Elements pertained to one piece or more, being in nature either ‘veridical’ (relating to particular episodes) or ‘schematic’ (relating to probability matrices in the domains of pitch or perceived time that derived </w:t>
      </w:r>
      <w:r w:rsidRPr="007A338B">
        <w:rPr>
          <w:rFonts w:ascii="Garamond" w:hAnsi="Garamond"/>
          <w:sz w:val="24"/>
        </w:rPr>
        <w:t xml:space="preserve">from many such episodes; see Ockelford, 2006a). One memory trace was able to stimulate another (in the case of the bass riff and </w:t>
      </w:r>
      <w:r w:rsidRPr="007A338B">
        <w:rPr>
          <w:rFonts w:ascii="Garamond" w:hAnsi="Garamond"/>
          <w:i/>
          <w:sz w:val="24"/>
        </w:rPr>
        <w:t>Paper Moon</w:t>
      </w:r>
      <w:r w:rsidRPr="007A338B">
        <w:rPr>
          <w:rFonts w:ascii="Garamond" w:hAnsi="Garamond"/>
          <w:sz w:val="24"/>
        </w:rPr>
        <w:t xml:space="preserve">, for example), resulting in only an indirect relationship between features of </w:t>
      </w:r>
      <w:r w:rsidRPr="007A338B">
        <w:rPr>
          <w:rFonts w:ascii="Garamond" w:hAnsi="Garamond"/>
          <w:i/>
          <w:sz w:val="24"/>
        </w:rPr>
        <w:t xml:space="preserve">Chromatic Blues </w:t>
      </w:r>
      <w:r w:rsidRPr="007A338B">
        <w:rPr>
          <w:rFonts w:ascii="Garamond" w:hAnsi="Garamond"/>
          <w:sz w:val="24"/>
        </w:rPr>
        <w:t xml:space="preserve">and </w:t>
      </w:r>
      <w:r w:rsidRPr="00FD3296">
        <w:rPr>
          <w:rFonts w:ascii="Garamond" w:hAnsi="Garamond"/>
          <w:i/>
          <w:sz w:val="24"/>
        </w:rPr>
        <w:t>Trial 1</w:t>
      </w:r>
      <w:r w:rsidRPr="007A338B">
        <w:rPr>
          <w:rFonts w:ascii="Garamond" w:hAnsi="Garamond"/>
          <w:sz w:val="24"/>
        </w:rPr>
        <w:t>.  For Dere</w:t>
      </w:r>
      <w:r w:rsidRPr="007A338B">
        <w:rPr>
          <w:rFonts w:ascii="Garamond" w:hAnsi="Garamond"/>
          <w:sz w:val="24"/>
        </w:rPr>
        <w:t>k, producing material at an average rate of 7 events per second, the process of stimulation was evidently rapid and unthinking.</w:t>
      </w:r>
    </w:p>
    <w:p w14:paraId="56BC2616" w14:textId="77777777" w:rsidR="001A5C78" w:rsidRPr="007A338B" w:rsidRDefault="00A6736C" w:rsidP="001A5C78">
      <w:pPr>
        <w:spacing w:line="360" w:lineRule="auto"/>
        <w:ind w:left="700" w:hanging="700"/>
        <w:rPr>
          <w:rFonts w:ascii="Garamond" w:hAnsi="Garamond"/>
          <w:sz w:val="24"/>
        </w:rPr>
      </w:pPr>
    </w:p>
    <w:p w14:paraId="0B0DFFF9" w14:textId="77777777" w:rsidR="001A5C78" w:rsidRPr="007A338B" w:rsidRDefault="00A6736C" w:rsidP="001A5C78">
      <w:pPr>
        <w:spacing w:line="360" w:lineRule="auto"/>
        <w:rPr>
          <w:rFonts w:ascii="Garamond" w:hAnsi="Garamond"/>
          <w:sz w:val="24"/>
        </w:rPr>
      </w:pPr>
      <w:r w:rsidRPr="007A338B">
        <w:rPr>
          <w:rFonts w:ascii="Garamond" w:hAnsi="Garamond"/>
          <w:sz w:val="24"/>
        </w:rPr>
        <w:t>Third, how did the process of ‘creative reconstruction’ work? This can be understood using the analogy of a ‘music processing m</w:t>
      </w:r>
      <w:r w:rsidRPr="007A338B">
        <w:rPr>
          <w:rFonts w:ascii="Garamond" w:hAnsi="Garamond"/>
          <w:sz w:val="24"/>
        </w:rPr>
        <w:t xml:space="preserve">odule’ (‘MPM’) in working memory (see Ockelford, 2007b) whose primary input on this occasion was the auditory information deriving from </w:t>
      </w:r>
      <w:r w:rsidRPr="007A338B">
        <w:rPr>
          <w:rFonts w:ascii="Garamond" w:hAnsi="Garamond"/>
          <w:i/>
          <w:sz w:val="24"/>
        </w:rPr>
        <w:t>Chromatic Blues</w:t>
      </w:r>
      <w:r w:rsidRPr="007A338B">
        <w:rPr>
          <w:rFonts w:ascii="Garamond" w:hAnsi="Garamond"/>
          <w:sz w:val="24"/>
        </w:rPr>
        <w:t xml:space="preserve"> and whose secondary input comprised Derek’s memories of fragments and features from other pieces. The tw</w:t>
      </w:r>
      <w:r w:rsidRPr="007A338B">
        <w:rPr>
          <w:rFonts w:ascii="Garamond" w:hAnsi="Garamond"/>
          <w:sz w:val="24"/>
        </w:rPr>
        <w:t xml:space="preserve">o outputs were the imagined auditory trace of </w:t>
      </w:r>
      <w:r w:rsidRPr="00FD3296">
        <w:rPr>
          <w:rFonts w:ascii="Garamond" w:hAnsi="Garamond"/>
          <w:i/>
          <w:sz w:val="24"/>
        </w:rPr>
        <w:t>Trial 1</w:t>
      </w:r>
      <w:r w:rsidRPr="007A338B">
        <w:rPr>
          <w:rFonts w:ascii="Garamond" w:hAnsi="Garamond"/>
          <w:sz w:val="24"/>
        </w:rPr>
        <w:t xml:space="preserve"> and the necessary motor instructions to realise this on the keyboard. From </w:t>
      </w:r>
      <w:r w:rsidRPr="00FD3296">
        <w:rPr>
          <w:rFonts w:ascii="Garamond" w:hAnsi="Garamond"/>
          <w:i/>
          <w:sz w:val="24"/>
        </w:rPr>
        <w:t>Trial 1</w:t>
      </w:r>
      <w:r w:rsidRPr="007A338B">
        <w:rPr>
          <w:rFonts w:ascii="Garamond" w:hAnsi="Garamond"/>
          <w:sz w:val="24"/>
        </w:rPr>
        <w:t>, we can surmise that the two guiding principles under which the MPM operated were to produce something that made ‘music</w:t>
      </w:r>
      <w:r w:rsidRPr="007A338B">
        <w:rPr>
          <w:rFonts w:ascii="Garamond" w:hAnsi="Garamond"/>
          <w:sz w:val="24"/>
        </w:rPr>
        <w:t xml:space="preserve">al sense’, and that resembled, as far as possible, </w:t>
      </w:r>
      <w:r w:rsidRPr="007A338B">
        <w:rPr>
          <w:rFonts w:ascii="Garamond" w:hAnsi="Garamond"/>
          <w:i/>
          <w:sz w:val="24"/>
        </w:rPr>
        <w:t>Chromatic Blues.</w:t>
      </w:r>
      <w:r w:rsidRPr="00604B4D">
        <w:rPr>
          <w:rFonts w:ascii="Garamond" w:hAnsi="Garamond"/>
          <w:i/>
          <w:sz w:val="24"/>
        </w:rPr>
        <w:t xml:space="preserve"> </w:t>
      </w:r>
      <w:r w:rsidRPr="007A338B">
        <w:rPr>
          <w:rFonts w:ascii="Garamond" w:hAnsi="Garamond"/>
          <w:sz w:val="24"/>
        </w:rPr>
        <w:t xml:space="preserve">In the case of potential incompatibility, the evidence of </w:t>
      </w:r>
      <w:r w:rsidRPr="00FD3296">
        <w:rPr>
          <w:rFonts w:ascii="Garamond" w:hAnsi="Garamond"/>
          <w:i/>
          <w:sz w:val="24"/>
        </w:rPr>
        <w:t>Trial 1</w:t>
      </w:r>
      <w:r w:rsidRPr="007A338B">
        <w:rPr>
          <w:rFonts w:ascii="Garamond" w:hAnsi="Garamond"/>
          <w:sz w:val="24"/>
        </w:rPr>
        <w:t xml:space="preserve"> indicates that former would take precedence over the latter.</w:t>
      </w:r>
    </w:p>
    <w:p w14:paraId="3321AF1A" w14:textId="77777777" w:rsidR="001A5C78" w:rsidRPr="007A338B" w:rsidRDefault="00A6736C" w:rsidP="001A5C78">
      <w:pPr>
        <w:spacing w:line="360" w:lineRule="auto"/>
        <w:rPr>
          <w:rFonts w:ascii="Garamond" w:hAnsi="Garamond"/>
          <w:sz w:val="24"/>
        </w:rPr>
      </w:pPr>
    </w:p>
    <w:p w14:paraId="2E474267" w14:textId="77777777" w:rsidR="001A5C78" w:rsidRPr="007A338B" w:rsidRDefault="00A6736C" w:rsidP="001A5C78">
      <w:pPr>
        <w:spacing w:line="360" w:lineRule="auto"/>
        <w:rPr>
          <w:rFonts w:ascii="Garamond" w:hAnsi="Garamond"/>
          <w:sz w:val="24"/>
        </w:rPr>
      </w:pPr>
      <w:r w:rsidRPr="007A338B">
        <w:rPr>
          <w:rFonts w:ascii="Garamond" w:hAnsi="Garamond"/>
          <w:sz w:val="24"/>
        </w:rPr>
        <w:t>These general principles can facilitate a more detailed unde</w:t>
      </w:r>
      <w:r w:rsidRPr="007A338B">
        <w:rPr>
          <w:rFonts w:ascii="Garamond" w:hAnsi="Garamond"/>
          <w:sz w:val="24"/>
        </w:rPr>
        <w:t>rstanding of the cognitive processes that we may hypothesise occurred. As we observed, zygonic theory holds that a</w:t>
      </w:r>
      <w:r w:rsidRPr="007A338B">
        <w:rPr>
          <w:rFonts w:ascii="Garamond" w:hAnsi="Garamond"/>
          <w:i/>
          <w:sz w:val="24"/>
        </w:rPr>
        <w:t xml:space="preserve"> </w:t>
      </w:r>
      <w:r w:rsidRPr="00BF2DA5">
        <w:rPr>
          <w:rFonts w:ascii="Garamond" w:hAnsi="Garamond"/>
          <w:sz w:val="24"/>
        </w:rPr>
        <w:t xml:space="preserve">necessary </w:t>
      </w:r>
      <w:r w:rsidRPr="007A338B">
        <w:rPr>
          <w:rFonts w:ascii="Garamond" w:hAnsi="Garamond"/>
          <w:sz w:val="24"/>
        </w:rPr>
        <w:t xml:space="preserve">condition for music to make sense is that every feature of each perceived sonic event should be related to another or others, such </w:t>
      </w:r>
      <w:r w:rsidRPr="007A338B">
        <w:rPr>
          <w:rFonts w:ascii="Garamond" w:hAnsi="Garamond"/>
          <w:sz w:val="24"/>
        </w:rPr>
        <w:t xml:space="preserve">that each is felt to derive from or generate at least one other through imitation. Even this is not </w:t>
      </w:r>
      <w:r w:rsidRPr="00BF2DA5">
        <w:rPr>
          <w:rFonts w:ascii="Garamond" w:hAnsi="Garamond"/>
          <w:sz w:val="24"/>
        </w:rPr>
        <w:t xml:space="preserve">sufficient </w:t>
      </w:r>
      <w:r w:rsidRPr="007A338B">
        <w:rPr>
          <w:rFonts w:ascii="Garamond" w:hAnsi="Garamond"/>
          <w:sz w:val="24"/>
        </w:rPr>
        <w:t xml:space="preserve">to guarantee immediate musical comprehensibility, however. For that, the relationships between simultaneous and successive events in the domains </w:t>
      </w:r>
      <w:r w:rsidRPr="007A338B">
        <w:rPr>
          <w:rFonts w:ascii="Garamond" w:hAnsi="Garamond"/>
          <w:sz w:val="24"/>
        </w:rPr>
        <w:t xml:space="preserve">of pitch and perceived time and, in some instances, the relationships between </w:t>
      </w:r>
      <w:r w:rsidRPr="00604B4D">
        <w:rPr>
          <w:rFonts w:ascii="Garamond" w:hAnsi="Garamond"/>
          <w:i/>
          <w:sz w:val="24"/>
        </w:rPr>
        <w:t>these</w:t>
      </w:r>
      <w:r w:rsidRPr="007A338B">
        <w:rPr>
          <w:rFonts w:ascii="Garamond" w:hAnsi="Garamond"/>
          <w:sz w:val="24"/>
        </w:rPr>
        <w:t xml:space="preserve"> have also to be derived from other pieces </w:t>
      </w:r>
      <w:r w:rsidRPr="007A338B">
        <w:rPr>
          <w:rFonts w:ascii="Garamond" w:hAnsi="Garamond"/>
          <w:sz w:val="24"/>
        </w:rPr>
        <w:lastRenderedPageBreak/>
        <w:t xml:space="preserve">and be capable of anticipation according to the probability of their past occurrence (see Huron, 2006; Ockelford, 2008b; Thorpe, </w:t>
      </w:r>
      <w:r w:rsidRPr="003B77C1">
        <w:rPr>
          <w:rFonts w:ascii="Garamond" w:hAnsi="Garamond" w:cs="Syntax-Roman"/>
          <w:sz w:val="24"/>
          <w:szCs w:val="16"/>
          <w:lang w:val="en-US" w:bidi="en-US"/>
        </w:rPr>
        <w:t>O</w:t>
      </w:r>
      <w:r w:rsidRPr="003B77C1">
        <w:rPr>
          <w:rFonts w:ascii="Garamond" w:hAnsi="Garamond" w:cs="Syntax-Roman"/>
          <w:sz w:val="24"/>
          <w:szCs w:val="16"/>
          <w:lang w:val="en-US" w:bidi="en-US"/>
        </w:rPr>
        <w:t xml:space="preserve">ckelford and </w:t>
      </w:r>
      <w:proofErr w:type="spellStart"/>
      <w:r w:rsidRPr="003B77C1">
        <w:rPr>
          <w:rFonts w:ascii="Garamond" w:hAnsi="Garamond" w:cs="Syntax-Roman"/>
          <w:sz w:val="24"/>
          <w:szCs w:val="16"/>
          <w:lang w:val="en-US" w:bidi="en-US"/>
        </w:rPr>
        <w:t>Aksentijevic</w:t>
      </w:r>
      <w:proofErr w:type="spellEnd"/>
      <w:r w:rsidRPr="003B77C1">
        <w:rPr>
          <w:rFonts w:ascii="Garamond" w:hAnsi="Garamond" w:cs="Syntax-Roman"/>
          <w:sz w:val="24"/>
          <w:szCs w:val="16"/>
          <w:lang w:val="en-US" w:bidi="en-US"/>
        </w:rPr>
        <w:t>, under review</w:t>
      </w:r>
      <w:r w:rsidRPr="007A338B">
        <w:rPr>
          <w:rFonts w:ascii="Garamond" w:hAnsi="Garamond"/>
          <w:sz w:val="24"/>
        </w:rPr>
        <w:t>). The analysis of K. 333 cited above illustrates this principle in action in what can be taken to be a broadly representative piece from the ‘common practice’ period of Western tonal classical music (Ockelford, 1999,</w:t>
      </w:r>
      <w:r w:rsidRPr="007A338B">
        <w:rPr>
          <w:rFonts w:ascii="Garamond" w:hAnsi="Garamond"/>
          <w:sz w:val="24"/>
        </w:rPr>
        <w:t xml:space="preserve"> pp. 704 ff): at any point around 40 forms of zygonic organisation are likely to be in operation, variously involving pitches, harmonies, and melodic and harmonic intervals; durations and interonset intervals; transition probabilities; tonal and metrical f</w:t>
      </w:r>
      <w:r w:rsidRPr="007A338B">
        <w:rPr>
          <w:rFonts w:ascii="Garamond" w:hAnsi="Garamond"/>
          <w:sz w:val="24"/>
        </w:rPr>
        <w:t xml:space="preserve">rameworks </w:t>
      </w:r>
      <w:r w:rsidRPr="007A338B">
        <w:rPr>
          <w:rFonts w:ascii="Garamond" w:hAnsi="Garamond"/>
          <w:i/>
          <w:sz w:val="24"/>
        </w:rPr>
        <w:t>et cetera.</w:t>
      </w:r>
      <w:r w:rsidRPr="007A338B">
        <w:rPr>
          <w:rFonts w:ascii="Garamond" w:hAnsi="Garamond"/>
          <w:sz w:val="24"/>
        </w:rPr>
        <w:t xml:space="preserve"> It is postulated that this supersaturation with repetition is both typical and necessary for pieces to be readily comprehensible, implying that a similarly high level of ‘background’ organisation was a prerequisite for coherence in wha</w:t>
      </w:r>
      <w:r w:rsidRPr="007A338B">
        <w:rPr>
          <w:rFonts w:ascii="Garamond" w:hAnsi="Garamond"/>
          <w:sz w:val="24"/>
        </w:rPr>
        <w:t>tever music Derek improvised.</w:t>
      </w:r>
    </w:p>
    <w:p w14:paraId="7ECB279B" w14:textId="77777777" w:rsidR="001A5C78" w:rsidRPr="007A338B" w:rsidRDefault="00A6736C" w:rsidP="001A5C78">
      <w:pPr>
        <w:spacing w:line="360" w:lineRule="auto"/>
        <w:rPr>
          <w:rFonts w:ascii="Garamond" w:hAnsi="Garamond"/>
          <w:sz w:val="24"/>
        </w:rPr>
      </w:pPr>
    </w:p>
    <w:p w14:paraId="52BB5C5E" w14:textId="77777777" w:rsidR="001A5C78" w:rsidRPr="007A338B" w:rsidRDefault="00A6736C" w:rsidP="001A5C78">
      <w:pPr>
        <w:spacing w:line="360" w:lineRule="auto"/>
        <w:rPr>
          <w:rFonts w:ascii="Garamond" w:hAnsi="Garamond"/>
          <w:sz w:val="24"/>
        </w:rPr>
      </w:pPr>
      <w:r w:rsidRPr="007A338B">
        <w:rPr>
          <w:rFonts w:ascii="Garamond" w:hAnsi="Garamond"/>
          <w:sz w:val="24"/>
        </w:rPr>
        <w:t xml:space="preserve">This suggests that the proposed MPM, which, it is hypothesised, is central to musical imagination and creativity, must be wired with neural correlates of the fundamental zygonic process of </w:t>
      </w:r>
      <w:r w:rsidRPr="00BF2DA5">
        <w:rPr>
          <w:rFonts w:ascii="Garamond" w:hAnsi="Garamond"/>
          <w:sz w:val="24"/>
        </w:rPr>
        <w:t>derivation through imitation</w:t>
      </w:r>
      <w:r w:rsidRPr="007A338B">
        <w:rPr>
          <w:rFonts w:ascii="Garamond" w:hAnsi="Garamond"/>
          <w:sz w:val="24"/>
        </w:rPr>
        <w:t>. Indeed</w:t>
      </w:r>
      <w:r w:rsidRPr="007A338B">
        <w:rPr>
          <w:rFonts w:ascii="Garamond" w:hAnsi="Garamond"/>
          <w:sz w:val="24"/>
        </w:rPr>
        <w:t xml:space="preserve">, the universal predisposition of very young infants to replicate and transform their mothers’ vocal patterns through the principle of ‘communicative musicality’ (Malloch and Trevarthen, 2009) suggests that this aspect of brain architecture is fundamental </w:t>
      </w:r>
      <w:r w:rsidRPr="007A338B">
        <w:rPr>
          <w:rFonts w:ascii="Garamond" w:hAnsi="Garamond"/>
          <w:sz w:val="24"/>
        </w:rPr>
        <w:t>to human musical design. For sure, the surface features (the musical ‘content’) of what children produce may become increasingly culturally coloured as they move through their early years (for example, the ‘potpourri’ songs, comprising familiar musical fra</w:t>
      </w:r>
      <w:r w:rsidRPr="007A338B">
        <w:rPr>
          <w:rFonts w:ascii="Garamond" w:hAnsi="Garamond"/>
          <w:sz w:val="24"/>
        </w:rPr>
        <w:t>gments, that children spontaneously create around the age of three – see Moog, 1976; Hargreaves, 1985 – will inevitably vary according to their musical exposure), but the basic structural principles underlying the music they create appear to be universal (</w:t>
      </w:r>
      <w:r w:rsidRPr="007A338B">
        <w:rPr>
          <w:rFonts w:ascii="Garamond" w:hAnsi="Garamond"/>
          <w:sz w:val="24"/>
        </w:rPr>
        <w:t xml:space="preserve">Sloboda, 1985, pp. 154 and 259; Ockelford, in preparation). </w:t>
      </w:r>
    </w:p>
    <w:p w14:paraId="78D3741C" w14:textId="77777777" w:rsidR="001A5C78" w:rsidRPr="007A338B" w:rsidRDefault="00A6736C" w:rsidP="001A5C78">
      <w:pPr>
        <w:spacing w:line="360" w:lineRule="auto"/>
        <w:rPr>
          <w:rFonts w:ascii="Garamond" w:hAnsi="Garamond"/>
          <w:sz w:val="24"/>
        </w:rPr>
      </w:pPr>
    </w:p>
    <w:p w14:paraId="631A60F0" w14:textId="77777777" w:rsidR="001A5C78" w:rsidRPr="00CC0A76" w:rsidRDefault="00A6736C" w:rsidP="001A5C78">
      <w:pPr>
        <w:spacing w:line="360" w:lineRule="auto"/>
        <w:rPr>
          <w:rFonts w:ascii="Garamond" w:hAnsi="Garamond"/>
          <w:sz w:val="24"/>
        </w:rPr>
      </w:pPr>
      <w:r w:rsidRPr="007A338B">
        <w:rPr>
          <w:rFonts w:ascii="Garamond" w:hAnsi="Garamond"/>
          <w:sz w:val="24"/>
        </w:rPr>
        <w:t xml:space="preserve">In my view, what makes the </w:t>
      </w:r>
      <w:r w:rsidRPr="007A338B">
        <w:rPr>
          <w:rFonts w:ascii="Garamond" w:hAnsi="Garamond"/>
          <w:i/>
          <w:sz w:val="24"/>
        </w:rPr>
        <w:t>Chromatic Blues</w:t>
      </w:r>
      <w:r w:rsidRPr="007A338B">
        <w:rPr>
          <w:rFonts w:ascii="Garamond" w:hAnsi="Garamond"/>
          <w:sz w:val="24"/>
        </w:rPr>
        <w:t xml:space="preserve"> study of more than idiosyncratic interest, is the likelihood that Derek’s MPM is, in broad terms, the same as everyone else’s. After all, what is </w:t>
      </w:r>
      <w:r w:rsidRPr="00FD3296">
        <w:rPr>
          <w:rFonts w:ascii="Garamond" w:hAnsi="Garamond"/>
          <w:i/>
          <w:sz w:val="24"/>
        </w:rPr>
        <w:t>Trial</w:t>
      </w:r>
      <w:r w:rsidRPr="00FD3296">
        <w:rPr>
          <w:rFonts w:ascii="Garamond" w:hAnsi="Garamond"/>
          <w:i/>
          <w:sz w:val="24"/>
        </w:rPr>
        <w:t xml:space="preserve"> 1</w:t>
      </w:r>
      <w:r w:rsidRPr="007A338B">
        <w:rPr>
          <w:rFonts w:ascii="Garamond" w:hAnsi="Garamond"/>
          <w:sz w:val="24"/>
        </w:rPr>
        <w:t xml:space="preserve">, if not a sophisticated ‘potpourri’ song for keyboard? And the capacity to take fragments and features from whatever music is in the air and modify them to fit within informal vocal improvisation seems to be commonplace. </w:t>
      </w:r>
      <w:r w:rsidRPr="00CC0A76">
        <w:rPr>
          <w:rFonts w:ascii="Garamond" w:hAnsi="Garamond"/>
          <w:sz w:val="24"/>
        </w:rPr>
        <w:t>For example, Figure 12 shows a s</w:t>
      </w:r>
      <w:r w:rsidRPr="00CC0A76">
        <w:rPr>
          <w:rFonts w:ascii="Garamond" w:hAnsi="Garamond"/>
          <w:sz w:val="24"/>
        </w:rPr>
        <w:t xml:space="preserve">pontaneous attempt to sing </w:t>
      </w:r>
      <w:r w:rsidRPr="00604B4D">
        <w:rPr>
          <w:rFonts w:ascii="Garamond" w:hAnsi="Garamond"/>
          <w:i/>
          <w:sz w:val="24"/>
        </w:rPr>
        <w:t>Happy Birthday</w:t>
      </w:r>
      <w:r w:rsidRPr="00CC0A76">
        <w:rPr>
          <w:rFonts w:ascii="Garamond" w:hAnsi="Garamond"/>
          <w:sz w:val="24"/>
        </w:rPr>
        <w:t xml:space="preserve"> by Tom, aged three years and nine months. He overshoots the initial leap, but then modifies the </w:t>
      </w:r>
      <w:r w:rsidRPr="00562270">
        <w:rPr>
          <w:rFonts w:ascii="Garamond" w:hAnsi="Garamond"/>
          <w:sz w:val="24"/>
        </w:rPr>
        <w:t>second</w:t>
      </w:r>
      <w:r w:rsidRPr="00CC0A76">
        <w:rPr>
          <w:rFonts w:ascii="Garamond" w:hAnsi="Garamond"/>
          <w:sz w:val="24"/>
        </w:rPr>
        <w:t xml:space="preserve"> phrase with the </w:t>
      </w:r>
      <w:r w:rsidRPr="00CC0A76">
        <w:rPr>
          <w:rFonts w:ascii="Garamond" w:hAnsi="Garamond"/>
          <w:sz w:val="24"/>
        </w:rPr>
        <w:lastRenderedPageBreak/>
        <w:t>same degree of error in order to maintain the rising pattern of pitch that leads the ear to the</w:t>
      </w:r>
      <w:r w:rsidRPr="00CC0A76">
        <w:rPr>
          <w:rFonts w:ascii="Garamond" w:hAnsi="Garamond"/>
          <w:sz w:val="24"/>
        </w:rPr>
        <w:t xml:space="preserve"> highest note of the piece in the third phrase.</w:t>
      </w:r>
    </w:p>
    <w:p w14:paraId="0605C051" w14:textId="77777777" w:rsidR="001A5C78" w:rsidRPr="00CC0A76" w:rsidRDefault="00A6736C" w:rsidP="001A5C78">
      <w:pPr>
        <w:spacing w:line="360" w:lineRule="auto"/>
        <w:ind w:firstLine="709"/>
        <w:rPr>
          <w:rFonts w:ascii="Garamond" w:hAnsi="Garamond"/>
          <w:sz w:val="24"/>
        </w:rPr>
      </w:pPr>
    </w:p>
    <w:p w14:paraId="5B541810" w14:textId="00C1F0E7" w:rsidR="001A5C78" w:rsidRDefault="004023E1" w:rsidP="004023E1">
      <w:pPr>
        <w:spacing w:line="360" w:lineRule="auto"/>
        <w:jc w:val="center"/>
        <w:rPr>
          <w:rFonts w:ascii="Garamond" w:hAnsi="Garamond"/>
          <w:sz w:val="24"/>
        </w:rPr>
      </w:pPr>
      <w:r>
        <w:rPr>
          <w:rFonts w:ascii="Garamond" w:hAnsi="Garamond"/>
          <w:noProof/>
          <w:sz w:val="24"/>
        </w:rPr>
        <w:drawing>
          <wp:inline distT="0" distB="0" distL="0" distR="0" wp14:anchorId="2B438A03" wp14:editId="52D4DD38">
            <wp:extent cx="4760590" cy="321906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18">
                      <a:extLst>
                        <a:ext uri="{28A0092B-C50C-407E-A947-70E740481C1C}">
                          <a14:useLocalDpi xmlns:a14="http://schemas.microsoft.com/office/drawing/2010/main" val="0"/>
                        </a:ext>
                      </a:extLst>
                    </a:blip>
                    <a:srcRect l="36994" t="24507" r="36289" b="57426"/>
                    <a:stretch/>
                  </pic:blipFill>
                  <pic:spPr bwMode="auto">
                    <a:xfrm>
                      <a:off x="0" y="0"/>
                      <a:ext cx="4804437" cy="3248710"/>
                    </a:xfrm>
                    <a:prstGeom prst="rect">
                      <a:avLst/>
                    </a:prstGeom>
                    <a:ln>
                      <a:noFill/>
                    </a:ln>
                    <a:extLst>
                      <a:ext uri="{53640926-AAD7-44D8-BBD7-CCE9431645EC}">
                        <a14:shadowObscured xmlns:a14="http://schemas.microsoft.com/office/drawing/2010/main"/>
                      </a:ext>
                    </a:extLst>
                  </pic:spPr>
                </pic:pic>
              </a:graphicData>
            </a:graphic>
          </wp:inline>
        </w:drawing>
      </w:r>
    </w:p>
    <w:p w14:paraId="657F2055" w14:textId="4862DF57" w:rsidR="004023E1" w:rsidRPr="00CC0A76" w:rsidRDefault="004023E1" w:rsidP="004023E1">
      <w:pPr>
        <w:spacing w:line="360" w:lineRule="auto"/>
        <w:jc w:val="center"/>
        <w:rPr>
          <w:rFonts w:ascii="Garamond" w:hAnsi="Garamond"/>
          <w:sz w:val="24"/>
        </w:rPr>
      </w:pPr>
      <w:r>
        <w:rPr>
          <w:rFonts w:ascii="Garamond" w:hAnsi="Garamond"/>
          <w:noProof/>
          <w:sz w:val="24"/>
        </w:rPr>
        <w:drawing>
          <wp:inline distT="0" distB="0" distL="0" distR="0" wp14:anchorId="141EE313" wp14:editId="18F6EC8E">
            <wp:extent cx="4515852" cy="44699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18">
                      <a:extLst>
                        <a:ext uri="{28A0092B-C50C-407E-A947-70E740481C1C}">
                          <a14:useLocalDpi xmlns:a14="http://schemas.microsoft.com/office/drawing/2010/main" val="0"/>
                        </a:ext>
                      </a:extLst>
                    </a:blip>
                    <a:srcRect l="37805" t="44616" r="36830" b="52873"/>
                    <a:stretch/>
                  </pic:blipFill>
                  <pic:spPr bwMode="auto">
                    <a:xfrm>
                      <a:off x="0" y="0"/>
                      <a:ext cx="4561490" cy="451511"/>
                    </a:xfrm>
                    <a:prstGeom prst="rect">
                      <a:avLst/>
                    </a:prstGeom>
                    <a:ln>
                      <a:noFill/>
                    </a:ln>
                    <a:extLst>
                      <a:ext uri="{53640926-AAD7-44D8-BBD7-CCE9431645EC}">
                        <a14:shadowObscured xmlns:a14="http://schemas.microsoft.com/office/drawing/2010/main"/>
                      </a:ext>
                    </a:extLst>
                  </pic:spPr>
                </pic:pic>
              </a:graphicData>
            </a:graphic>
          </wp:inline>
        </w:drawing>
      </w:r>
    </w:p>
    <w:p w14:paraId="442C121A" w14:textId="77777777" w:rsidR="001A5C78" w:rsidRPr="007A338B" w:rsidRDefault="00A6736C" w:rsidP="001A5C78">
      <w:pPr>
        <w:spacing w:line="360" w:lineRule="auto"/>
        <w:rPr>
          <w:rFonts w:ascii="Garamond" w:hAnsi="Garamond"/>
          <w:sz w:val="24"/>
        </w:rPr>
      </w:pPr>
      <w:r w:rsidRPr="00CC0A76">
        <w:rPr>
          <w:rFonts w:ascii="Garamond" w:hAnsi="Garamond"/>
          <w:sz w:val="24"/>
        </w:rPr>
        <w:t>So, just as Derek’s musical mind must have computed that, by starting the second phrase of his rendition with D5 and C5 (Figure 4), he was committing a surface ‘error’ in orde</w:t>
      </w:r>
      <w:r w:rsidRPr="00CC0A76">
        <w:rPr>
          <w:rFonts w:ascii="Garamond" w:hAnsi="Garamond"/>
          <w:sz w:val="24"/>
        </w:rPr>
        <w:t xml:space="preserve">r to maintain the deeper level connection between the opening phrases, so Tom’s hypothesised MPM must similarly have preferred to adhere to structure rather than content in modifying the second phrase of </w:t>
      </w:r>
      <w:r w:rsidRPr="00CC0A76">
        <w:rPr>
          <w:rFonts w:ascii="Garamond" w:hAnsi="Garamond"/>
          <w:i/>
          <w:sz w:val="24"/>
        </w:rPr>
        <w:t>Happy Birthday</w:t>
      </w:r>
      <w:r w:rsidRPr="00CC0A76">
        <w:rPr>
          <w:rFonts w:ascii="Garamond" w:hAnsi="Garamond"/>
          <w:sz w:val="24"/>
        </w:rPr>
        <w:t xml:space="preserve"> to follow logically from the first. </w:t>
      </w:r>
      <w:r w:rsidRPr="007A338B">
        <w:rPr>
          <w:rFonts w:ascii="Garamond" w:hAnsi="Garamond"/>
          <w:sz w:val="24"/>
        </w:rPr>
        <w:t>T</w:t>
      </w:r>
      <w:r w:rsidRPr="007A338B">
        <w:rPr>
          <w:rFonts w:ascii="Garamond" w:hAnsi="Garamond"/>
          <w:sz w:val="24"/>
        </w:rPr>
        <w:t>hat is, what apparently makes Derek’s MPM ‘different’ is not the essence of what it enables him to do, but the fact that his exceptional perceptual abilities potentially afford him more complex, multidimensional musical material with which to work. Further</w:t>
      </w:r>
      <w:r w:rsidRPr="007A338B">
        <w:rPr>
          <w:rFonts w:ascii="Garamond" w:hAnsi="Garamond"/>
          <w:sz w:val="24"/>
        </w:rPr>
        <w:t>more, his capacity to play the keyboard by ear means that he can realise ideas in sound that are more wide-ranging than the voice alone could manage (which is the only form of external melodic musical expression open to most people), including the producti</w:t>
      </w:r>
      <w:r w:rsidRPr="007A338B">
        <w:rPr>
          <w:rFonts w:ascii="Garamond" w:hAnsi="Garamond"/>
          <w:sz w:val="24"/>
        </w:rPr>
        <w:t>on of harmonies. These things mean that Derek’s paths of creativity may be more vivid than most of us could tread, but his perambulations in the musical landscape seem to be of a type that we can all make.</w:t>
      </w:r>
    </w:p>
    <w:p w14:paraId="69BF45B0" w14:textId="77777777" w:rsidR="001A5C78" w:rsidRPr="007A338B" w:rsidRDefault="00A6736C" w:rsidP="001A5C78">
      <w:pPr>
        <w:spacing w:line="360" w:lineRule="auto"/>
        <w:rPr>
          <w:rFonts w:ascii="Garamond" w:hAnsi="Garamond"/>
          <w:sz w:val="24"/>
        </w:rPr>
      </w:pPr>
      <w:r w:rsidRPr="007A338B">
        <w:rPr>
          <w:rFonts w:ascii="Garamond" w:hAnsi="Garamond"/>
          <w:sz w:val="24"/>
        </w:rPr>
        <w:t xml:space="preserve"> </w:t>
      </w:r>
    </w:p>
    <w:p w14:paraId="69E14D66" w14:textId="77777777" w:rsidR="001A5C78" w:rsidRPr="00562270" w:rsidRDefault="00A6736C" w:rsidP="001A5C78">
      <w:pPr>
        <w:spacing w:line="360" w:lineRule="auto"/>
        <w:rPr>
          <w:rFonts w:ascii="Garamond" w:hAnsi="Garamond"/>
          <w:sz w:val="24"/>
        </w:rPr>
      </w:pPr>
      <w:r w:rsidRPr="007A338B">
        <w:rPr>
          <w:rFonts w:ascii="Garamond" w:hAnsi="Garamond"/>
          <w:sz w:val="24"/>
        </w:rPr>
        <w:lastRenderedPageBreak/>
        <w:t>What, then, are the characteristics of an MPM? T</w:t>
      </w:r>
      <w:r w:rsidRPr="007A338B">
        <w:rPr>
          <w:rFonts w:ascii="Garamond" w:hAnsi="Garamond"/>
          <w:sz w:val="24"/>
        </w:rPr>
        <w:t xml:space="preserve">he evidence from the </w:t>
      </w:r>
      <w:r w:rsidRPr="007A338B">
        <w:rPr>
          <w:rFonts w:ascii="Garamond" w:hAnsi="Garamond"/>
          <w:i/>
          <w:sz w:val="24"/>
        </w:rPr>
        <w:t>Chromatic Blues</w:t>
      </w:r>
      <w:r w:rsidRPr="007A338B">
        <w:rPr>
          <w:rFonts w:ascii="Garamond" w:hAnsi="Garamond"/>
          <w:sz w:val="24"/>
        </w:rPr>
        <w:t xml:space="preserve"> study suggests that among its key functions are the capacity to:</w:t>
      </w:r>
    </w:p>
    <w:p w14:paraId="03632171" w14:textId="77777777" w:rsidR="001A5C78" w:rsidRPr="009A4644" w:rsidRDefault="00A6736C" w:rsidP="001A5C78">
      <w:pPr>
        <w:spacing w:line="360" w:lineRule="auto"/>
        <w:rPr>
          <w:rFonts w:ascii="Garamond" w:hAnsi="Garamond"/>
          <w:sz w:val="22"/>
        </w:rPr>
      </w:pPr>
    </w:p>
    <w:p w14:paraId="0D06A84C" w14:textId="77777777" w:rsidR="001A5C78" w:rsidRPr="009A4644" w:rsidRDefault="00A6736C" w:rsidP="00A6736C">
      <w:pPr>
        <w:numPr>
          <w:ilvl w:val="0"/>
          <w:numId w:val="7"/>
        </w:numPr>
        <w:tabs>
          <w:tab w:val="clear" w:pos="1080"/>
          <w:tab w:val="num" w:pos="540"/>
        </w:tabs>
        <w:spacing w:line="360" w:lineRule="auto"/>
        <w:ind w:left="540" w:hanging="540"/>
        <w:rPr>
          <w:rFonts w:ascii="Garamond" w:hAnsi="Garamond"/>
          <w:sz w:val="22"/>
        </w:rPr>
      </w:pPr>
      <w:r w:rsidRPr="009A4644">
        <w:rPr>
          <w:rFonts w:ascii="Garamond" w:hAnsi="Garamond"/>
          <w:sz w:val="22"/>
        </w:rPr>
        <w:t>acquire and store musical fragments and features in readiness for use – both from immediate perceptual input and from the memory traces that are stimulat</w:t>
      </w:r>
      <w:r w:rsidRPr="009A4644">
        <w:rPr>
          <w:rFonts w:ascii="Garamond" w:hAnsi="Garamond"/>
          <w:sz w:val="22"/>
        </w:rPr>
        <w:t xml:space="preserve">ed by what is </w:t>
      </w:r>
      <w:proofErr w:type="gramStart"/>
      <w:r w:rsidRPr="009A4644">
        <w:rPr>
          <w:rFonts w:ascii="Garamond" w:hAnsi="Garamond"/>
          <w:sz w:val="22"/>
        </w:rPr>
        <w:t>heard;</w:t>
      </w:r>
      <w:proofErr w:type="gramEnd"/>
    </w:p>
    <w:p w14:paraId="53732095" w14:textId="77777777" w:rsidR="001A5C78" w:rsidRPr="009A4644" w:rsidRDefault="00A6736C" w:rsidP="00A6736C">
      <w:pPr>
        <w:numPr>
          <w:ilvl w:val="0"/>
          <w:numId w:val="7"/>
        </w:numPr>
        <w:tabs>
          <w:tab w:val="clear" w:pos="1080"/>
          <w:tab w:val="num" w:pos="540"/>
        </w:tabs>
        <w:spacing w:line="360" w:lineRule="auto"/>
        <w:ind w:left="540" w:hanging="540"/>
        <w:rPr>
          <w:rFonts w:ascii="Garamond" w:hAnsi="Garamond"/>
          <w:sz w:val="22"/>
        </w:rPr>
      </w:pPr>
      <w:r w:rsidRPr="009A4644">
        <w:rPr>
          <w:rFonts w:ascii="Garamond" w:hAnsi="Garamond"/>
          <w:sz w:val="22"/>
        </w:rPr>
        <w:t xml:space="preserve">establish (with varying degrees of sophistication) a multidimensional style system that is congruent with the features of new and remembered </w:t>
      </w:r>
      <w:proofErr w:type="gramStart"/>
      <w:r w:rsidRPr="009A4644">
        <w:rPr>
          <w:rFonts w:ascii="Garamond" w:hAnsi="Garamond"/>
          <w:sz w:val="22"/>
        </w:rPr>
        <w:t>elements;</w:t>
      </w:r>
      <w:proofErr w:type="gramEnd"/>
    </w:p>
    <w:p w14:paraId="02B5DE15" w14:textId="77777777" w:rsidR="001A5C78" w:rsidRPr="009A4644" w:rsidRDefault="00A6736C" w:rsidP="00A6736C">
      <w:pPr>
        <w:numPr>
          <w:ilvl w:val="0"/>
          <w:numId w:val="7"/>
        </w:numPr>
        <w:tabs>
          <w:tab w:val="clear" w:pos="1080"/>
          <w:tab w:val="num" w:pos="540"/>
        </w:tabs>
        <w:spacing w:line="360" w:lineRule="auto"/>
        <w:ind w:left="540" w:hanging="540"/>
        <w:rPr>
          <w:rFonts w:ascii="Garamond" w:hAnsi="Garamond"/>
          <w:sz w:val="22"/>
        </w:rPr>
      </w:pPr>
      <w:r w:rsidRPr="009A4644">
        <w:rPr>
          <w:rFonts w:ascii="Garamond" w:hAnsi="Garamond"/>
          <w:sz w:val="22"/>
        </w:rPr>
        <w:t>select fragments or features from the available ‘bank’ that would fit with each othe</w:t>
      </w:r>
      <w:r w:rsidRPr="009A4644">
        <w:rPr>
          <w:rFonts w:ascii="Garamond" w:hAnsi="Garamond"/>
          <w:sz w:val="22"/>
        </w:rPr>
        <w:t xml:space="preserve">r – albeit with modification – within the evolving style </w:t>
      </w:r>
      <w:proofErr w:type="gramStart"/>
      <w:r w:rsidRPr="009A4644">
        <w:rPr>
          <w:rFonts w:ascii="Garamond" w:hAnsi="Garamond"/>
          <w:sz w:val="22"/>
        </w:rPr>
        <w:t>system;</w:t>
      </w:r>
      <w:proofErr w:type="gramEnd"/>
    </w:p>
    <w:p w14:paraId="161578F7" w14:textId="77777777" w:rsidR="001A5C78" w:rsidRPr="009A4644" w:rsidRDefault="00A6736C" w:rsidP="00A6736C">
      <w:pPr>
        <w:numPr>
          <w:ilvl w:val="0"/>
          <w:numId w:val="7"/>
        </w:numPr>
        <w:tabs>
          <w:tab w:val="clear" w:pos="1080"/>
          <w:tab w:val="num" w:pos="540"/>
        </w:tabs>
        <w:spacing w:line="360" w:lineRule="auto"/>
        <w:ind w:left="540" w:hanging="540"/>
        <w:rPr>
          <w:rFonts w:ascii="Garamond" w:hAnsi="Garamond"/>
          <w:sz w:val="22"/>
        </w:rPr>
      </w:pPr>
      <w:r w:rsidRPr="009A4644">
        <w:rPr>
          <w:rFonts w:ascii="Garamond" w:hAnsi="Garamond"/>
          <w:sz w:val="22"/>
        </w:rPr>
        <w:t xml:space="preserve">transform these fragments and features as necessary, through the addition, deletion or modification of </w:t>
      </w:r>
      <w:proofErr w:type="gramStart"/>
      <w:r w:rsidRPr="009A4644">
        <w:rPr>
          <w:rFonts w:ascii="Garamond" w:hAnsi="Garamond"/>
          <w:sz w:val="22"/>
        </w:rPr>
        <w:t>material;</w:t>
      </w:r>
      <w:proofErr w:type="gramEnd"/>
    </w:p>
    <w:p w14:paraId="50CE4B16" w14:textId="77777777" w:rsidR="001A5C78" w:rsidRPr="009A4644" w:rsidRDefault="00A6736C" w:rsidP="00A6736C">
      <w:pPr>
        <w:numPr>
          <w:ilvl w:val="0"/>
          <w:numId w:val="7"/>
        </w:numPr>
        <w:tabs>
          <w:tab w:val="clear" w:pos="1080"/>
          <w:tab w:val="num" w:pos="540"/>
        </w:tabs>
        <w:spacing w:line="360" w:lineRule="auto"/>
        <w:ind w:left="540" w:hanging="540"/>
        <w:rPr>
          <w:rFonts w:ascii="Garamond" w:hAnsi="Garamond"/>
          <w:sz w:val="22"/>
        </w:rPr>
      </w:pPr>
      <w:r w:rsidRPr="009A4644">
        <w:rPr>
          <w:rFonts w:ascii="Garamond" w:hAnsi="Garamond"/>
          <w:sz w:val="22"/>
        </w:rPr>
        <w:t>synthesise the selected elements, integrating them ‘horizontally’ (melodically</w:t>
      </w:r>
      <w:r w:rsidRPr="009A4644">
        <w:rPr>
          <w:rFonts w:ascii="Garamond" w:hAnsi="Garamond"/>
          <w:sz w:val="22"/>
        </w:rPr>
        <w:t xml:space="preserve">) and, in the case of some instruments, ‘vertically’ (harmonically) within the unfolding matrix of pitch and perceived </w:t>
      </w:r>
      <w:proofErr w:type="gramStart"/>
      <w:r w:rsidRPr="009A4644">
        <w:rPr>
          <w:rFonts w:ascii="Garamond" w:hAnsi="Garamond"/>
          <w:sz w:val="22"/>
        </w:rPr>
        <w:t>time;</w:t>
      </w:r>
      <w:proofErr w:type="gramEnd"/>
    </w:p>
    <w:p w14:paraId="1523740B" w14:textId="77777777" w:rsidR="001A5C78" w:rsidRPr="009A4644" w:rsidRDefault="00A6736C" w:rsidP="00A6736C">
      <w:pPr>
        <w:numPr>
          <w:ilvl w:val="0"/>
          <w:numId w:val="7"/>
        </w:numPr>
        <w:tabs>
          <w:tab w:val="clear" w:pos="1080"/>
          <w:tab w:val="num" w:pos="540"/>
        </w:tabs>
        <w:spacing w:line="360" w:lineRule="auto"/>
        <w:ind w:left="540" w:hanging="540"/>
        <w:rPr>
          <w:rFonts w:ascii="Garamond" w:hAnsi="Garamond"/>
          <w:sz w:val="22"/>
        </w:rPr>
      </w:pPr>
      <w:r w:rsidRPr="009A4644">
        <w:rPr>
          <w:rFonts w:ascii="Garamond" w:hAnsi="Garamond"/>
          <w:sz w:val="22"/>
        </w:rPr>
        <w:t>potentially create new material within the style system, as required, to provide links between given material, to fill potential ga</w:t>
      </w:r>
      <w:r w:rsidRPr="009A4644">
        <w:rPr>
          <w:rFonts w:ascii="Garamond" w:hAnsi="Garamond"/>
          <w:sz w:val="22"/>
        </w:rPr>
        <w:t>ps and to ensure coherence; and</w:t>
      </w:r>
    </w:p>
    <w:p w14:paraId="0C2796CD" w14:textId="77777777" w:rsidR="001A5C78" w:rsidRPr="009A4644" w:rsidRDefault="00A6736C" w:rsidP="00A6736C">
      <w:pPr>
        <w:numPr>
          <w:ilvl w:val="0"/>
          <w:numId w:val="7"/>
        </w:numPr>
        <w:tabs>
          <w:tab w:val="clear" w:pos="1080"/>
          <w:tab w:val="num" w:pos="540"/>
        </w:tabs>
        <w:spacing w:line="360" w:lineRule="auto"/>
        <w:ind w:left="540" w:hanging="540"/>
        <w:rPr>
          <w:rFonts w:ascii="Garamond" w:hAnsi="Garamond"/>
          <w:sz w:val="22"/>
        </w:rPr>
      </w:pPr>
      <w:r w:rsidRPr="009A4644">
        <w:rPr>
          <w:rFonts w:ascii="Garamond" w:hAnsi="Garamond"/>
          <w:sz w:val="22"/>
        </w:rPr>
        <w:t>(in the case of skilled improvisers) track and direct the musical narrative simultaneously at different levels to ensure both short- and longer-term coherence.</w:t>
      </w:r>
    </w:p>
    <w:p w14:paraId="65D0F0EA" w14:textId="77777777" w:rsidR="001A5C78" w:rsidRPr="009A4644" w:rsidRDefault="00A6736C" w:rsidP="001A5C78">
      <w:pPr>
        <w:spacing w:line="360" w:lineRule="auto"/>
        <w:ind w:left="360"/>
        <w:rPr>
          <w:rFonts w:ascii="Garamond" w:hAnsi="Garamond"/>
          <w:sz w:val="22"/>
        </w:rPr>
      </w:pPr>
    </w:p>
    <w:p w14:paraId="1BB734ED" w14:textId="77777777" w:rsidR="001A5C78" w:rsidRPr="007A338B" w:rsidRDefault="00A6736C" w:rsidP="001A5C78">
      <w:pPr>
        <w:spacing w:line="360" w:lineRule="auto"/>
        <w:rPr>
          <w:rFonts w:ascii="Garamond" w:hAnsi="Garamond"/>
          <w:sz w:val="24"/>
        </w:rPr>
      </w:pPr>
      <w:r w:rsidRPr="007A338B">
        <w:rPr>
          <w:rFonts w:ascii="Garamond" w:hAnsi="Garamond"/>
          <w:sz w:val="24"/>
        </w:rPr>
        <w:t>This synthesis of schematic and veridical forces must all occur</w:t>
      </w:r>
      <w:r w:rsidRPr="007A338B">
        <w:rPr>
          <w:rFonts w:ascii="Garamond" w:hAnsi="Garamond"/>
          <w:sz w:val="24"/>
        </w:rPr>
        <w:t xml:space="preserve"> in real time as an improvisation proceeds, and, in Derek’s case, it appears to have taken place quite unwittingly; he was unable afterwards to reflect upon what he had done (just as most people, unthinkingly whistling or humming a half-remembered tune, co</w:t>
      </w:r>
      <w:r w:rsidRPr="007A338B">
        <w:rPr>
          <w:rFonts w:ascii="Garamond" w:hAnsi="Garamond"/>
          <w:sz w:val="24"/>
        </w:rPr>
        <w:t>uld not).</w:t>
      </w:r>
    </w:p>
    <w:p w14:paraId="5E761B7F" w14:textId="77777777" w:rsidR="001A5C78" w:rsidRPr="007A338B" w:rsidRDefault="00A6736C" w:rsidP="001A5C78">
      <w:pPr>
        <w:spacing w:line="360" w:lineRule="auto"/>
        <w:rPr>
          <w:rFonts w:ascii="Garamond" w:hAnsi="Garamond"/>
          <w:sz w:val="24"/>
        </w:rPr>
      </w:pPr>
    </w:p>
    <w:p w14:paraId="7409C833" w14:textId="77777777" w:rsidR="001A5C78" w:rsidRPr="007A338B" w:rsidRDefault="00A6736C" w:rsidP="001A5C78">
      <w:pPr>
        <w:spacing w:line="360" w:lineRule="auto"/>
        <w:rPr>
          <w:rFonts w:ascii="Garamond" w:hAnsi="Garamond"/>
          <w:sz w:val="24"/>
        </w:rPr>
      </w:pPr>
      <w:r w:rsidRPr="007A338B">
        <w:rPr>
          <w:rFonts w:ascii="Garamond" w:hAnsi="Garamond"/>
          <w:sz w:val="24"/>
        </w:rPr>
        <w:t xml:space="preserve">A visual representation and summary of the MPM model operating in relation to </w:t>
      </w:r>
      <w:r w:rsidRPr="007A338B">
        <w:rPr>
          <w:rFonts w:ascii="Garamond" w:hAnsi="Garamond"/>
          <w:i/>
          <w:sz w:val="24"/>
        </w:rPr>
        <w:t>Trial 1</w:t>
      </w:r>
      <w:r w:rsidRPr="007A338B">
        <w:rPr>
          <w:rFonts w:ascii="Garamond" w:hAnsi="Garamond"/>
          <w:sz w:val="24"/>
        </w:rPr>
        <w:t xml:space="preserve"> is presented in Figure 13. This also shows how the musicological analysis connects to assumptions in the psychological domain.</w:t>
      </w:r>
    </w:p>
    <w:p w14:paraId="36525067" w14:textId="77777777" w:rsidR="001A5C78" w:rsidRPr="007A338B" w:rsidRDefault="00A6736C" w:rsidP="00577B7E">
      <w:pPr>
        <w:spacing w:line="360" w:lineRule="auto"/>
        <w:jc w:val="center"/>
        <w:rPr>
          <w:rFonts w:ascii="Garamond" w:hAnsi="Garamond"/>
          <w:sz w:val="24"/>
        </w:rPr>
      </w:pPr>
    </w:p>
    <w:p w14:paraId="41181F57" w14:textId="0066BEA3" w:rsidR="001A5C78" w:rsidRDefault="00577B7E" w:rsidP="00577B7E">
      <w:pPr>
        <w:spacing w:line="360" w:lineRule="auto"/>
        <w:jc w:val="center"/>
        <w:rPr>
          <w:rFonts w:ascii="Garamond" w:hAnsi="Garamond"/>
          <w:sz w:val="24"/>
        </w:rPr>
      </w:pPr>
      <w:r>
        <w:rPr>
          <w:rFonts w:ascii="Garamond" w:hAnsi="Garamond"/>
          <w:noProof/>
          <w:sz w:val="24"/>
        </w:rPr>
        <w:lastRenderedPageBreak/>
        <w:drawing>
          <wp:inline distT="0" distB="0" distL="0" distR="0" wp14:anchorId="00AC1F21" wp14:editId="6A73806D">
            <wp:extent cx="4061333" cy="619225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19">
                      <a:extLst>
                        <a:ext uri="{28A0092B-C50C-407E-A947-70E740481C1C}">
                          <a14:useLocalDpi xmlns:a14="http://schemas.microsoft.com/office/drawing/2010/main" val="0"/>
                        </a:ext>
                      </a:extLst>
                    </a:blip>
                    <a:srcRect l="36808" t="28134" r="35961" b="30348"/>
                    <a:stretch/>
                  </pic:blipFill>
                  <pic:spPr bwMode="auto">
                    <a:xfrm>
                      <a:off x="0" y="0"/>
                      <a:ext cx="4081337" cy="6222752"/>
                    </a:xfrm>
                    <a:prstGeom prst="rect">
                      <a:avLst/>
                    </a:prstGeom>
                    <a:ln>
                      <a:noFill/>
                    </a:ln>
                    <a:extLst>
                      <a:ext uri="{53640926-AAD7-44D8-BBD7-CCE9431645EC}">
                        <a14:shadowObscured xmlns:a14="http://schemas.microsoft.com/office/drawing/2010/main"/>
                      </a:ext>
                    </a:extLst>
                  </pic:spPr>
                </pic:pic>
              </a:graphicData>
            </a:graphic>
          </wp:inline>
        </w:drawing>
      </w:r>
    </w:p>
    <w:p w14:paraId="6EBFA621" w14:textId="77777777" w:rsidR="00577B7E" w:rsidRPr="006C636E" w:rsidRDefault="00577B7E" w:rsidP="001A5C78">
      <w:pPr>
        <w:spacing w:line="360" w:lineRule="auto"/>
        <w:rPr>
          <w:rFonts w:ascii="Garamond" w:hAnsi="Garamond"/>
          <w:sz w:val="24"/>
        </w:rPr>
      </w:pPr>
    </w:p>
    <w:p w14:paraId="55772D30" w14:textId="77777777" w:rsidR="001A5C78" w:rsidRPr="006C636E" w:rsidRDefault="00A6736C" w:rsidP="001A5C78">
      <w:pPr>
        <w:spacing w:line="360" w:lineRule="auto"/>
        <w:rPr>
          <w:rFonts w:ascii="Garamond" w:hAnsi="Garamond"/>
          <w:sz w:val="24"/>
          <w:u w:val="single"/>
        </w:rPr>
      </w:pPr>
      <w:r w:rsidRPr="006C636E">
        <w:rPr>
          <w:rFonts w:ascii="Garamond" w:hAnsi="Garamond"/>
          <w:sz w:val="24"/>
          <w:u w:val="single"/>
        </w:rPr>
        <w:t>The model in action: Sessions 2, 3 and 4</w:t>
      </w:r>
    </w:p>
    <w:p w14:paraId="580D6972" w14:textId="77777777" w:rsidR="001A5C78" w:rsidRPr="006C636E" w:rsidRDefault="00A6736C" w:rsidP="001A5C78">
      <w:pPr>
        <w:spacing w:line="360" w:lineRule="auto"/>
        <w:rPr>
          <w:rFonts w:ascii="Garamond" w:hAnsi="Garamond"/>
          <w:sz w:val="24"/>
        </w:rPr>
      </w:pPr>
    </w:p>
    <w:p w14:paraId="1593208B" w14:textId="77777777" w:rsidR="001A5C78" w:rsidRPr="007A338B" w:rsidRDefault="00A6736C" w:rsidP="001A5C78">
      <w:pPr>
        <w:spacing w:line="360" w:lineRule="auto"/>
        <w:rPr>
          <w:rFonts w:ascii="Garamond" w:hAnsi="Garamond"/>
          <w:sz w:val="24"/>
        </w:rPr>
      </w:pPr>
      <w:r w:rsidRPr="007A338B">
        <w:rPr>
          <w:rFonts w:ascii="Garamond" w:hAnsi="Garamond"/>
          <w:sz w:val="24"/>
        </w:rPr>
        <w:t xml:space="preserve">The second session occurred two days after the first and began with Derek attempting to play </w:t>
      </w:r>
      <w:r w:rsidRPr="007A338B">
        <w:rPr>
          <w:rFonts w:ascii="Garamond" w:hAnsi="Garamond"/>
          <w:i/>
          <w:sz w:val="24"/>
        </w:rPr>
        <w:t>Chromatic Blues</w:t>
      </w:r>
      <w:r w:rsidRPr="007A338B">
        <w:rPr>
          <w:rFonts w:ascii="Garamond" w:hAnsi="Garamond"/>
          <w:sz w:val="24"/>
        </w:rPr>
        <w:t xml:space="preserve">. What sources of material were potentially open to him? As Figure 13 shows, there were the two hearings </w:t>
      </w:r>
      <w:r w:rsidRPr="007A338B">
        <w:rPr>
          <w:rFonts w:ascii="Garamond" w:hAnsi="Garamond"/>
          <w:sz w:val="24"/>
        </w:rPr>
        <w:t xml:space="preserve">of </w:t>
      </w:r>
      <w:r w:rsidRPr="007A338B">
        <w:rPr>
          <w:rFonts w:ascii="Garamond" w:hAnsi="Garamond"/>
          <w:i/>
          <w:sz w:val="24"/>
        </w:rPr>
        <w:t>Chromatic Blues</w:t>
      </w:r>
      <w:r w:rsidRPr="007A338B">
        <w:rPr>
          <w:rFonts w:ascii="Garamond" w:hAnsi="Garamond"/>
          <w:sz w:val="24"/>
        </w:rPr>
        <w:t xml:space="preserve"> from the first session, Derek’s own </w:t>
      </w:r>
      <w:r w:rsidRPr="00FD3296">
        <w:rPr>
          <w:rFonts w:ascii="Garamond" w:hAnsi="Garamond"/>
          <w:i/>
          <w:sz w:val="24"/>
        </w:rPr>
        <w:t>Trial 1</w:t>
      </w:r>
      <w:r w:rsidRPr="007A338B">
        <w:rPr>
          <w:rFonts w:ascii="Garamond" w:hAnsi="Garamond"/>
          <w:sz w:val="24"/>
        </w:rPr>
        <w:t xml:space="preserve">, and traces of other pieces that either of these may have stimulated. What actually happened in </w:t>
      </w:r>
      <w:r w:rsidRPr="00562270">
        <w:rPr>
          <w:rFonts w:ascii="Garamond" w:hAnsi="Garamond"/>
          <w:i/>
          <w:sz w:val="24"/>
        </w:rPr>
        <w:t>Trial 2</w:t>
      </w:r>
      <w:r w:rsidRPr="007A338B">
        <w:rPr>
          <w:rFonts w:ascii="Garamond" w:hAnsi="Garamond"/>
          <w:sz w:val="24"/>
        </w:rPr>
        <w:t xml:space="preserve"> is shown in Figure 5. Derek’s version is constructed over a two-bar bass pattern that app</w:t>
      </w:r>
      <w:r w:rsidRPr="007A338B">
        <w:rPr>
          <w:rFonts w:ascii="Garamond" w:hAnsi="Garamond"/>
          <w:sz w:val="24"/>
        </w:rPr>
        <w:t xml:space="preserve">ears 15 times, followed abruptly by a coda of three bars. Prominence is given to an ascending triplet figure in the RH that appears first in bar 2 </w:t>
      </w:r>
      <w:r w:rsidRPr="007A338B">
        <w:rPr>
          <w:rFonts w:ascii="Garamond" w:hAnsi="Garamond"/>
          <w:sz w:val="24"/>
        </w:rPr>
        <w:lastRenderedPageBreak/>
        <w:t xml:space="preserve">and on eight further occasions. </w:t>
      </w:r>
      <w:r w:rsidRPr="00562270">
        <w:rPr>
          <w:rFonts w:ascii="Garamond" w:hAnsi="Garamond"/>
          <w:i/>
          <w:sz w:val="24"/>
        </w:rPr>
        <w:t>Trial 2</w:t>
      </w:r>
      <w:r w:rsidRPr="007A338B">
        <w:rPr>
          <w:rFonts w:ascii="Garamond" w:hAnsi="Garamond"/>
          <w:sz w:val="24"/>
        </w:rPr>
        <w:t xml:space="preserve"> has a derivation index from </w:t>
      </w:r>
      <w:r w:rsidRPr="007A338B">
        <w:rPr>
          <w:rFonts w:ascii="Garamond" w:hAnsi="Garamond"/>
          <w:i/>
          <w:sz w:val="24"/>
        </w:rPr>
        <w:t>Chromatic Blues</w:t>
      </w:r>
      <w:r w:rsidRPr="007A338B">
        <w:rPr>
          <w:rFonts w:ascii="Garamond" w:hAnsi="Garamond"/>
          <w:sz w:val="24"/>
        </w:rPr>
        <w:t xml:space="preserve"> (based on the five excerp</w:t>
      </w:r>
      <w:r w:rsidRPr="007A338B">
        <w:rPr>
          <w:rFonts w:ascii="Garamond" w:hAnsi="Garamond"/>
          <w:sz w:val="24"/>
        </w:rPr>
        <w:t xml:space="preserve">ts shown in Figure 2) of only 0.18. </w:t>
      </w:r>
    </w:p>
    <w:p w14:paraId="48543E13" w14:textId="77777777" w:rsidR="001A5C78" w:rsidRPr="007A338B" w:rsidRDefault="00A6736C" w:rsidP="001A5C78">
      <w:pPr>
        <w:spacing w:line="360" w:lineRule="auto"/>
        <w:ind w:left="700"/>
        <w:rPr>
          <w:rFonts w:ascii="Garamond" w:hAnsi="Garamond"/>
          <w:sz w:val="24"/>
        </w:rPr>
      </w:pPr>
    </w:p>
    <w:p w14:paraId="1CE2EC0B" w14:textId="7C05D9DD" w:rsidR="00EE2DAC" w:rsidRDefault="00A6736C" w:rsidP="00EE2DAC">
      <w:pPr>
        <w:spacing w:line="360" w:lineRule="auto"/>
        <w:rPr>
          <w:rFonts w:ascii="Garamond" w:hAnsi="Garamond"/>
          <w:sz w:val="24"/>
        </w:rPr>
      </w:pPr>
      <w:r w:rsidRPr="007A338B">
        <w:rPr>
          <w:rFonts w:ascii="Garamond" w:hAnsi="Garamond"/>
          <w:sz w:val="24"/>
        </w:rPr>
        <w:t xml:space="preserve">An </w:t>
      </w:r>
      <w:r w:rsidRPr="00562270">
        <w:rPr>
          <w:rFonts w:ascii="Garamond" w:hAnsi="Garamond"/>
          <w:sz w:val="24"/>
        </w:rPr>
        <w:t>indicative</w:t>
      </w:r>
      <w:r w:rsidRPr="007A338B">
        <w:rPr>
          <w:rFonts w:ascii="Garamond" w:hAnsi="Garamond"/>
          <w:i/>
          <w:sz w:val="24"/>
        </w:rPr>
        <w:t xml:space="preserve"> </w:t>
      </w:r>
      <w:r w:rsidRPr="007A338B">
        <w:rPr>
          <w:rFonts w:ascii="Garamond" w:hAnsi="Garamond"/>
          <w:sz w:val="24"/>
        </w:rPr>
        <w:t xml:space="preserve">zygonic analysis of the first two bars illustrates the probable derivation of material from the opening of </w:t>
      </w:r>
      <w:r w:rsidRPr="007A338B">
        <w:rPr>
          <w:rFonts w:ascii="Garamond" w:hAnsi="Garamond"/>
          <w:i/>
          <w:sz w:val="24"/>
        </w:rPr>
        <w:t>Chromatic Blues</w:t>
      </w:r>
      <w:r w:rsidRPr="007A338B">
        <w:rPr>
          <w:rFonts w:ascii="Garamond" w:hAnsi="Garamond"/>
          <w:sz w:val="24"/>
        </w:rPr>
        <w:t xml:space="preserve"> and </w:t>
      </w:r>
      <w:r w:rsidRPr="00FD3296">
        <w:rPr>
          <w:rFonts w:ascii="Garamond" w:hAnsi="Garamond"/>
          <w:i/>
          <w:sz w:val="24"/>
        </w:rPr>
        <w:t>Trial 1</w:t>
      </w:r>
      <w:r w:rsidRPr="007A338B">
        <w:rPr>
          <w:rFonts w:ascii="Garamond" w:hAnsi="Garamond"/>
          <w:sz w:val="24"/>
        </w:rPr>
        <w:t xml:space="preserve">, as well as possible borrowing from </w:t>
      </w:r>
      <w:r w:rsidRPr="007A338B">
        <w:rPr>
          <w:rFonts w:ascii="Garamond" w:hAnsi="Garamond"/>
          <w:i/>
          <w:sz w:val="24"/>
        </w:rPr>
        <w:t>Organ Grinder Blues</w:t>
      </w:r>
      <w:r w:rsidRPr="007A338B">
        <w:rPr>
          <w:rFonts w:ascii="Garamond" w:hAnsi="Garamond"/>
          <w:sz w:val="24"/>
        </w:rPr>
        <w:t xml:space="preserve"> – a piece wit</w:t>
      </w:r>
      <w:r w:rsidRPr="007A338B">
        <w:rPr>
          <w:rFonts w:ascii="Garamond" w:hAnsi="Garamond"/>
          <w:sz w:val="24"/>
        </w:rPr>
        <w:t xml:space="preserve">h which Derek was known to be very familiar. Specifically, it is suggested that the initial bass motif in </w:t>
      </w:r>
      <w:r w:rsidRPr="007A338B">
        <w:rPr>
          <w:rFonts w:ascii="Garamond" w:hAnsi="Garamond"/>
          <w:i/>
          <w:sz w:val="24"/>
        </w:rPr>
        <w:t>Chromatic Blues</w:t>
      </w:r>
      <w:r w:rsidRPr="007A338B">
        <w:rPr>
          <w:rFonts w:ascii="Garamond" w:hAnsi="Garamond"/>
          <w:sz w:val="24"/>
        </w:rPr>
        <w:t xml:space="preserve"> (and </w:t>
      </w:r>
      <w:r w:rsidRPr="00FD3296">
        <w:rPr>
          <w:rFonts w:ascii="Garamond" w:hAnsi="Garamond"/>
          <w:i/>
          <w:sz w:val="24"/>
        </w:rPr>
        <w:t>Trial 1</w:t>
      </w:r>
      <w:r w:rsidRPr="007A338B">
        <w:rPr>
          <w:rFonts w:ascii="Garamond" w:hAnsi="Garamond"/>
          <w:sz w:val="24"/>
        </w:rPr>
        <w:t xml:space="preserve">) may have stimulated a memory trace of an almost identical figure that occurs at the beginning of </w:t>
      </w:r>
      <w:r w:rsidRPr="007A338B">
        <w:rPr>
          <w:rFonts w:ascii="Garamond" w:hAnsi="Garamond"/>
          <w:i/>
          <w:sz w:val="24"/>
        </w:rPr>
        <w:t>Organ Grinder Blues</w:t>
      </w:r>
      <w:r w:rsidRPr="007A338B">
        <w:rPr>
          <w:rFonts w:ascii="Garamond" w:hAnsi="Garamond"/>
          <w:sz w:val="24"/>
        </w:rPr>
        <w:t>, wh</w:t>
      </w:r>
      <w:r w:rsidRPr="007A338B">
        <w:rPr>
          <w:rFonts w:ascii="Garamond" w:hAnsi="Garamond"/>
          <w:sz w:val="24"/>
        </w:rPr>
        <w:t>ich in turn gave access to other features of the piece, notably an ascending triplet figure in the RH which first occurs in bar 7.</w:t>
      </w:r>
    </w:p>
    <w:p w14:paraId="4A776D5C" w14:textId="0783FDFB" w:rsidR="00EE2DAC" w:rsidRPr="007A338B" w:rsidRDefault="00EE2DAC" w:rsidP="00EF2CBA">
      <w:pPr>
        <w:spacing w:line="360" w:lineRule="auto"/>
        <w:ind w:left="-1276" w:hanging="142"/>
        <w:jc w:val="center"/>
        <w:rPr>
          <w:rFonts w:ascii="Garamond" w:hAnsi="Garamond"/>
          <w:sz w:val="24"/>
        </w:rPr>
      </w:pPr>
      <w:r>
        <w:rPr>
          <w:rFonts w:ascii="Garamond" w:hAnsi="Garamond"/>
          <w:noProof/>
          <w:sz w:val="24"/>
        </w:rPr>
        <w:drawing>
          <wp:inline distT="0" distB="0" distL="0" distR="0" wp14:anchorId="0C51192C" wp14:editId="7B850BE3">
            <wp:extent cx="4604344" cy="69999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20">
                      <a:extLst>
                        <a:ext uri="{28A0092B-C50C-407E-A947-70E740481C1C}">
                          <a14:useLocalDpi xmlns:a14="http://schemas.microsoft.com/office/drawing/2010/main" val="0"/>
                        </a:ext>
                      </a:extLst>
                    </a:blip>
                    <a:srcRect l="36511" t="28134" r="36880" b="31412"/>
                    <a:stretch/>
                  </pic:blipFill>
                  <pic:spPr bwMode="auto">
                    <a:xfrm rot="5400000">
                      <a:off x="0" y="0"/>
                      <a:ext cx="4652233" cy="7072705"/>
                    </a:xfrm>
                    <a:prstGeom prst="rect">
                      <a:avLst/>
                    </a:prstGeom>
                    <a:ln>
                      <a:noFill/>
                    </a:ln>
                    <a:extLst>
                      <a:ext uri="{53640926-AAD7-44D8-BBD7-CCE9431645EC}">
                        <a14:shadowObscured xmlns:a14="http://schemas.microsoft.com/office/drawing/2010/main"/>
                      </a:ext>
                    </a:extLst>
                  </pic:spPr>
                </pic:pic>
              </a:graphicData>
            </a:graphic>
          </wp:inline>
        </w:drawing>
      </w:r>
    </w:p>
    <w:p w14:paraId="72B4EBEC" w14:textId="77777777" w:rsidR="001A5C78" w:rsidRPr="007A338B" w:rsidRDefault="00A6736C" w:rsidP="001A5C78">
      <w:pPr>
        <w:spacing w:line="420" w:lineRule="exact"/>
        <w:rPr>
          <w:rFonts w:ascii="Garamond" w:hAnsi="Garamond"/>
          <w:sz w:val="24"/>
        </w:rPr>
      </w:pPr>
      <w:r w:rsidRPr="007A338B">
        <w:rPr>
          <w:rFonts w:ascii="Garamond" w:hAnsi="Garamond"/>
          <w:sz w:val="24"/>
        </w:rPr>
        <w:t xml:space="preserve">Session 2 continued with Derek hearing </w:t>
      </w:r>
      <w:r w:rsidRPr="007A338B">
        <w:rPr>
          <w:rFonts w:ascii="Garamond" w:hAnsi="Garamond"/>
          <w:i/>
          <w:sz w:val="24"/>
        </w:rPr>
        <w:t>Chromatic Blues</w:t>
      </w:r>
      <w:r w:rsidRPr="007A338B">
        <w:rPr>
          <w:rFonts w:ascii="Garamond" w:hAnsi="Garamond"/>
          <w:sz w:val="24"/>
        </w:rPr>
        <w:t xml:space="preserve"> once more, and again being asked to p</w:t>
      </w:r>
      <w:r w:rsidRPr="007A338B">
        <w:rPr>
          <w:rFonts w:ascii="Garamond" w:hAnsi="Garamond"/>
          <w:sz w:val="24"/>
        </w:rPr>
        <w:t xml:space="preserve">lay what he could remember. To the surprise of the research team, Derek came up with something that most closely resembled </w:t>
      </w:r>
      <w:r w:rsidRPr="00FD3296">
        <w:rPr>
          <w:rFonts w:ascii="Garamond" w:hAnsi="Garamond"/>
          <w:i/>
          <w:sz w:val="24"/>
        </w:rPr>
        <w:t>Trial 1</w:t>
      </w:r>
      <w:r w:rsidRPr="007A338B">
        <w:rPr>
          <w:rFonts w:ascii="Garamond" w:hAnsi="Garamond"/>
          <w:sz w:val="24"/>
        </w:rPr>
        <w:t>, taking the first phrase as a starting point and using it to create a four-section musical structure of the form A</w:t>
      </w:r>
      <w:r w:rsidRPr="007A338B">
        <w:rPr>
          <w:rFonts w:ascii="Garamond" w:hAnsi="Garamond"/>
          <w:sz w:val="24"/>
          <w:vertAlign w:val="subscript"/>
        </w:rPr>
        <w:t>1.1</w:t>
      </w:r>
      <w:r w:rsidRPr="007A338B">
        <w:rPr>
          <w:rFonts w:ascii="Garamond" w:hAnsi="Garamond"/>
          <w:sz w:val="24"/>
        </w:rPr>
        <w:t> A</w:t>
      </w:r>
      <w:r w:rsidRPr="007A338B">
        <w:rPr>
          <w:rFonts w:ascii="Garamond" w:hAnsi="Garamond"/>
          <w:sz w:val="24"/>
          <w:vertAlign w:val="subscript"/>
        </w:rPr>
        <w:t>1.2</w:t>
      </w:r>
      <w:r w:rsidRPr="007A338B">
        <w:rPr>
          <w:rFonts w:ascii="Garamond" w:hAnsi="Garamond"/>
          <w:sz w:val="24"/>
        </w:rPr>
        <w:t> A</w:t>
      </w:r>
      <w:r w:rsidRPr="007A338B">
        <w:rPr>
          <w:rFonts w:ascii="Garamond" w:hAnsi="Garamond"/>
          <w:sz w:val="24"/>
          <w:vertAlign w:val="subscript"/>
        </w:rPr>
        <w:t>1</w:t>
      </w:r>
      <w:r w:rsidRPr="007A338B">
        <w:rPr>
          <w:rFonts w:ascii="Garamond" w:hAnsi="Garamond"/>
          <w:sz w:val="24"/>
          <w:vertAlign w:val="subscript"/>
        </w:rPr>
        <w:t xml:space="preserve">.3 </w:t>
      </w:r>
      <w:r w:rsidRPr="007A338B">
        <w:rPr>
          <w:rFonts w:ascii="Garamond" w:hAnsi="Garamond"/>
          <w:sz w:val="24"/>
        </w:rPr>
        <w:t>A</w:t>
      </w:r>
      <w:r w:rsidRPr="007A338B">
        <w:rPr>
          <w:rFonts w:ascii="Garamond" w:hAnsi="Garamond"/>
          <w:sz w:val="24"/>
          <w:vertAlign w:val="subscript"/>
        </w:rPr>
        <w:t>1.4</w:t>
      </w:r>
      <w:r w:rsidRPr="007A338B">
        <w:rPr>
          <w:rFonts w:ascii="Garamond" w:hAnsi="Garamond"/>
          <w:sz w:val="24"/>
        </w:rPr>
        <w:t>.</w:t>
      </w:r>
    </w:p>
    <w:p w14:paraId="0E60B697" w14:textId="0586C325" w:rsidR="001A5C78" w:rsidRDefault="00A6736C" w:rsidP="00EF2CBA">
      <w:pPr>
        <w:jc w:val="center"/>
        <w:rPr>
          <w:rFonts w:ascii="Garamond" w:hAnsi="Garamond"/>
          <w:sz w:val="24"/>
        </w:rPr>
      </w:pPr>
    </w:p>
    <w:p w14:paraId="5E80E5A7" w14:textId="7B215862" w:rsidR="00EF2CBA" w:rsidRDefault="00EF2CBA" w:rsidP="00EF2CBA">
      <w:pPr>
        <w:jc w:val="center"/>
        <w:rPr>
          <w:rFonts w:ascii="Garamond" w:hAnsi="Garamond"/>
          <w:sz w:val="24"/>
        </w:rPr>
      </w:pPr>
      <w:r>
        <w:rPr>
          <w:rFonts w:ascii="Garamond" w:hAnsi="Garamond"/>
          <w:noProof/>
          <w:sz w:val="24"/>
        </w:rPr>
        <w:lastRenderedPageBreak/>
        <w:drawing>
          <wp:inline distT="0" distB="0" distL="0" distR="0" wp14:anchorId="6EA5FD1E" wp14:editId="6AFF9576">
            <wp:extent cx="5736501" cy="642998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21">
                      <a:extLst>
                        <a:ext uri="{28A0092B-C50C-407E-A947-70E740481C1C}">
                          <a14:useLocalDpi xmlns:a14="http://schemas.microsoft.com/office/drawing/2010/main" val="0"/>
                        </a:ext>
                      </a:extLst>
                    </a:blip>
                    <a:srcRect l="36343" t="27665" r="36354" b="41732"/>
                    <a:stretch/>
                  </pic:blipFill>
                  <pic:spPr bwMode="auto">
                    <a:xfrm>
                      <a:off x="0" y="0"/>
                      <a:ext cx="5758094" cy="6454186"/>
                    </a:xfrm>
                    <a:prstGeom prst="rect">
                      <a:avLst/>
                    </a:prstGeom>
                    <a:ln>
                      <a:noFill/>
                    </a:ln>
                    <a:extLst>
                      <a:ext uri="{53640926-AAD7-44D8-BBD7-CCE9431645EC}">
                        <a14:shadowObscured xmlns:a14="http://schemas.microsoft.com/office/drawing/2010/main"/>
                      </a:ext>
                    </a:extLst>
                  </pic:spPr>
                </pic:pic>
              </a:graphicData>
            </a:graphic>
          </wp:inline>
        </w:drawing>
      </w:r>
    </w:p>
    <w:p w14:paraId="50BD5EFF" w14:textId="2EAB5826" w:rsidR="00EF2CBA" w:rsidRDefault="00EF2CBA" w:rsidP="00EF2CBA">
      <w:pPr>
        <w:rPr>
          <w:rFonts w:ascii="Garamond" w:hAnsi="Garamond"/>
          <w:sz w:val="24"/>
        </w:rPr>
      </w:pPr>
    </w:p>
    <w:p w14:paraId="174D74D3" w14:textId="4948960C" w:rsidR="00EF2CBA" w:rsidRDefault="00EF2CBA" w:rsidP="00EF2CBA">
      <w:pPr>
        <w:jc w:val="center"/>
        <w:rPr>
          <w:rFonts w:ascii="Garamond" w:hAnsi="Garamond"/>
          <w:sz w:val="24"/>
        </w:rPr>
      </w:pPr>
      <w:r>
        <w:rPr>
          <w:rFonts w:ascii="Garamond" w:hAnsi="Garamond"/>
          <w:noProof/>
          <w:sz w:val="24"/>
        </w:rPr>
        <w:drawing>
          <wp:inline distT="0" distB="0" distL="0" distR="0" wp14:anchorId="30FDD29D" wp14:editId="2CEF807F">
            <wp:extent cx="3210127" cy="446027"/>
            <wp:effectExtent l="0" t="0" r="317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21">
                      <a:extLst>
                        <a:ext uri="{28A0092B-C50C-407E-A947-70E740481C1C}">
                          <a14:useLocalDpi xmlns:a14="http://schemas.microsoft.com/office/drawing/2010/main" val="0"/>
                        </a:ext>
                      </a:extLst>
                    </a:blip>
                    <a:srcRect l="41983" t="59844" r="41385" b="37845"/>
                    <a:stretch/>
                  </pic:blipFill>
                  <pic:spPr bwMode="auto">
                    <a:xfrm>
                      <a:off x="0" y="0"/>
                      <a:ext cx="3212989" cy="446425"/>
                    </a:xfrm>
                    <a:prstGeom prst="rect">
                      <a:avLst/>
                    </a:prstGeom>
                    <a:ln>
                      <a:noFill/>
                    </a:ln>
                    <a:extLst>
                      <a:ext uri="{53640926-AAD7-44D8-BBD7-CCE9431645EC}">
                        <a14:shadowObscured xmlns:a14="http://schemas.microsoft.com/office/drawing/2010/main"/>
                      </a:ext>
                    </a:extLst>
                  </pic:spPr>
                </pic:pic>
              </a:graphicData>
            </a:graphic>
          </wp:inline>
        </w:drawing>
      </w:r>
    </w:p>
    <w:p w14:paraId="2F496D63" w14:textId="11F72118" w:rsidR="001A5C78" w:rsidRPr="007A338B" w:rsidRDefault="00A6736C" w:rsidP="001A5C78">
      <w:pPr>
        <w:spacing w:line="420" w:lineRule="exact"/>
        <w:rPr>
          <w:rFonts w:ascii="Garamond" w:hAnsi="Garamond"/>
          <w:sz w:val="24"/>
        </w:rPr>
      </w:pPr>
      <w:r w:rsidRPr="007A338B">
        <w:rPr>
          <w:rFonts w:ascii="Garamond" w:hAnsi="Garamond"/>
          <w:sz w:val="24"/>
        </w:rPr>
        <w:t>Tonally, this trial has a single substantive modulation, to the subdominant (B</w:t>
      </w:r>
      <w:proofErr w:type="spellStart"/>
      <w:r w:rsidRPr="00EF2CBA">
        <w:rPr>
          <w:rFonts w:ascii="Opus Std" w:hAnsi="Opus Std"/>
          <w:position w:val="6"/>
          <w:sz w:val="28"/>
        </w:rPr>
        <w:t>b</w:t>
      </w:r>
      <w:proofErr w:type="spellEnd"/>
      <w:r w:rsidRPr="007A338B">
        <w:rPr>
          <w:rFonts w:ascii="Garamond" w:hAnsi="Garamond"/>
          <w:sz w:val="24"/>
        </w:rPr>
        <w:t> major), that occurs in A</w:t>
      </w:r>
      <w:r w:rsidRPr="007A338B">
        <w:rPr>
          <w:rFonts w:ascii="Garamond" w:hAnsi="Garamond"/>
          <w:sz w:val="24"/>
          <w:vertAlign w:val="subscript"/>
        </w:rPr>
        <w:t>1.3</w:t>
      </w:r>
      <w:r w:rsidRPr="007A338B">
        <w:rPr>
          <w:rFonts w:ascii="Garamond" w:hAnsi="Garamond"/>
          <w:sz w:val="24"/>
        </w:rPr>
        <w:t xml:space="preserve">, emulating the same transition found towards the end of the </w:t>
      </w:r>
      <w:r w:rsidRPr="00FD3296">
        <w:rPr>
          <w:rFonts w:ascii="Garamond" w:hAnsi="Garamond"/>
          <w:i/>
          <w:sz w:val="24"/>
        </w:rPr>
        <w:t>Trial 1</w:t>
      </w:r>
      <w:r w:rsidRPr="007A338B">
        <w:rPr>
          <w:rFonts w:ascii="Garamond" w:hAnsi="Garamond"/>
          <w:sz w:val="24"/>
        </w:rPr>
        <w:t xml:space="preserve">. There is a hint too in bars 13–14 of </w:t>
      </w:r>
      <w:r w:rsidRPr="007A338B">
        <w:rPr>
          <w:rFonts w:ascii="Garamond" w:hAnsi="Garamond"/>
          <w:sz w:val="24"/>
        </w:rPr>
        <w:t xml:space="preserve">the chromatic transition found in bar 8 of </w:t>
      </w:r>
      <w:r w:rsidRPr="007A338B">
        <w:rPr>
          <w:rFonts w:ascii="Garamond" w:hAnsi="Garamond"/>
          <w:i/>
          <w:sz w:val="24"/>
        </w:rPr>
        <w:t>Chromatic Blues.</w:t>
      </w:r>
      <w:r w:rsidRPr="007A338B">
        <w:rPr>
          <w:rFonts w:ascii="Garamond" w:hAnsi="Garamond"/>
          <w:sz w:val="24"/>
        </w:rPr>
        <w:t xml:space="preserve"> These features notwithstanding, it is in the initial melodic gesture of each trial that the musical identity of Derek’s renditions is principally vested, and the derivation indices between these a</w:t>
      </w:r>
      <w:r w:rsidRPr="007A338B">
        <w:rPr>
          <w:rFonts w:ascii="Garamond" w:hAnsi="Garamond"/>
          <w:sz w:val="24"/>
        </w:rPr>
        <w:t xml:space="preserve">nd the opening of </w:t>
      </w:r>
      <w:r w:rsidRPr="007A338B">
        <w:rPr>
          <w:rFonts w:ascii="Garamond" w:hAnsi="Garamond"/>
          <w:i/>
          <w:sz w:val="24"/>
        </w:rPr>
        <w:t>Chromatic Blues</w:t>
      </w:r>
      <w:r w:rsidRPr="007A338B">
        <w:rPr>
          <w:rFonts w:ascii="Garamond" w:hAnsi="Garamond"/>
          <w:sz w:val="24"/>
        </w:rPr>
        <w:t xml:space="preserve"> are captured in Figure 16. </w:t>
      </w:r>
    </w:p>
    <w:p w14:paraId="2EF64116" w14:textId="77777777" w:rsidR="001A5C78" w:rsidRPr="007A338B" w:rsidRDefault="00A6736C" w:rsidP="00D75734">
      <w:pPr>
        <w:rPr>
          <w:rFonts w:ascii="Garamond" w:hAnsi="Garamond"/>
          <w:sz w:val="24"/>
        </w:rPr>
      </w:pPr>
    </w:p>
    <w:p w14:paraId="47A11AE0" w14:textId="77777777" w:rsidR="00D75734" w:rsidRDefault="00D75734" w:rsidP="001A5C78">
      <w:pPr>
        <w:spacing w:line="360" w:lineRule="auto"/>
        <w:rPr>
          <w:rFonts w:ascii="Garamond" w:hAnsi="Garamond"/>
          <w:sz w:val="24"/>
        </w:rPr>
      </w:pPr>
    </w:p>
    <w:p w14:paraId="750CFB6C" w14:textId="77777777" w:rsidR="00D75734" w:rsidRDefault="00D75734" w:rsidP="001A5C78">
      <w:pPr>
        <w:spacing w:line="360" w:lineRule="auto"/>
        <w:rPr>
          <w:rFonts w:ascii="Garamond" w:hAnsi="Garamond"/>
          <w:sz w:val="24"/>
        </w:rPr>
      </w:pPr>
    </w:p>
    <w:p w14:paraId="32DC9FAC" w14:textId="3D544B72" w:rsidR="00D75734" w:rsidRDefault="00D75734" w:rsidP="00D75734">
      <w:pPr>
        <w:spacing w:line="360" w:lineRule="auto"/>
        <w:jc w:val="center"/>
        <w:rPr>
          <w:rFonts w:ascii="Garamond" w:hAnsi="Garamond"/>
          <w:sz w:val="24"/>
        </w:rPr>
      </w:pPr>
      <w:r>
        <w:rPr>
          <w:rFonts w:ascii="Garamond" w:hAnsi="Garamond"/>
          <w:noProof/>
          <w:sz w:val="24"/>
        </w:rPr>
        <w:drawing>
          <wp:inline distT="0" distB="0" distL="0" distR="0" wp14:anchorId="44157BB5" wp14:editId="1B5F97EE">
            <wp:extent cx="3315949" cy="188482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22">
                      <a:extLst>
                        <a:ext uri="{28A0092B-C50C-407E-A947-70E740481C1C}">
                          <a14:useLocalDpi xmlns:a14="http://schemas.microsoft.com/office/drawing/2010/main" val="0"/>
                        </a:ext>
                      </a:extLst>
                    </a:blip>
                    <a:srcRect l="40421" t="35596" r="40758" b="53706"/>
                    <a:stretch/>
                  </pic:blipFill>
                  <pic:spPr bwMode="auto">
                    <a:xfrm>
                      <a:off x="0" y="0"/>
                      <a:ext cx="3376316" cy="1919135"/>
                    </a:xfrm>
                    <a:prstGeom prst="rect">
                      <a:avLst/>
                    </a:prstGeom>
                    <a:ln>
                      <a:noFill/>
                    </a:ln>
                    <a:extLst>
                      <a:ext uri="{53640926-AAD7-44D8-BBD7-CCE9431645EC}">
                        <a14:shadowObscured xmlns:a14="http://schemas.microsoft.com/office/drawing/2010/main"/>
                      </a:ext>
                    </a:extLst>
                  </pic:spPr>
                </pic:pic>
              </a:graphicData>
            </a:graphic>
          </wp:inline>
        </w:drawing>
      </w:r>
    </w:p>
    <w:p w14:paraId="55AD0308" w14:textId="45A29003" w:rsidR="00227891" w:rsidRDefault="00A6736C" w:rsidP="00227891">
      <w:pPr>
        <w:spacing w:line="360" w:lineRule="auto"/>
        <w:rPr>
          <w:rFonts w:ascii="Garamond" w:hAnsi="Garamond"/>
          <w:sz w:val="24"/>
        </w:rPr>
      </w:pPr>
      <w:r w:rsidRPr="007A338B">
        <w:rPr>
          <w:rFonts w:ascii="Garamond" w:hAnsi="Garamond"/>
          <w:sz w:val="24"/>
        </w:rPr>
        <w:t xml:space="preserve">These data show that the opening melody of Derek’s </w:t>
      </w:r>
      <w:r w:rsidRPr="00FD3296">
        <w:rPr>
          <w:rFonts w:ascii="Garamond" w:hAnsi="Garamond"/>
          <w:i/>
          <w:sz w:val="24"/>
        </w:rPr>
        <w:t>Trial 1</w:t>
      </w:r>
      <w:r w:rsidRPr="007A338B">
        <w:rPr>
          <w:rFonts w:ascii="Garamond" w:hAnsi="Garamond"/>
          <w:sz w:val="24"/>
        </w:rPr>
        <w:t xml:space="preserve"> is quite closely based on that of </w:t>
      </w:r>
      <w:r w:rsidRPr="007A338B">
        <w:rPr>
          <w:rFonts w:ascii="Garamond" w:hAnsi="Garamond"/>
          <w:i/>
          <w:sz w:val="24"/>
        </w:rPr>
        <w:t>Chromatic Blues</w:t>
      </w:r>
      <w:r w:rsidRPr="007A338B">
        <w:rPr>
          <w:rFonts w:ascii="Garamond" w:hAnsi="Garamond"/>
          <w:sz w:val="24"/>
        </w:rPr>
        <w:t xml:space="preserve"> (derivation index 0.68), while the equivalent connec</w:t>
      </w:r>
      <w:r w:rsidRPr="007A338B">
        <w:rPr>
          <w:rFonts w:ascii="Garamond" w:hAnsi="Garamond"/>
          <w:sz w:val="24"/>
        </w:rPr>
        <w:t xml:space="preserve">tion with </w:t>
      </w:r>
      <w:r w:rsidRPr="004A5791">
        <w:rPr>
          <w:rFonts w:ascii="Garamond" w:hAnsi="Garamond"/>
          <w:i/>
          <w:sz w:val="24"/>
        </w:rPr>
        <w:t>Trial 2</w:t>
      </w:r>
      <w:r w:rsidRPr="007A338B">
        <w:rPr>
          <w:rFonts w:ascii="Garamond" w:hAnsi="Garamond"/>
          <w:sz w:val="24"/>
        </w:rPr>
        <w:t xml:space="preserve"> is far weaker (0.11). The comparable links between </w:t>
      </w:r>
      <w:r w:rsidRPr="004A5791">
        <w:rPr>
          <w:rFonts w:ascii="Garamond" w:hAnsi="Garamond"/>
          <w:i/>
          <w:sz w:val="24"/>
        </w:rPr>
        <w:t>Trials 1</w:t>
      </w:r>
      <w:r w:rsidRPr="007A338B">
        <w:rPr>
          <w:rFonts w:ascii="Garamond" w:hAnsi="Garamond"/>
          <w:sz w:val="24"/>
        </w:rPr>
        <w:t xml:space="preserve"> and </w:t>
      </w:r>
      <w:r w:rsidRPr="004A5791">
        <w:rPr>
          <w:rFonts w:ascii="Garamond" w:hAnsi="Garamond"/>
          <w:i/>
          <w:sz w:val="24"/>
        </w:rPr>
        <w:t>2</w:t>
      </w:r>
      <w:r w:rsidRPr="007A338B">
        <w:rPr>
          <w:rFonts w:ascii="Garamond" w:hAnsi="Garamond"/>
          <w:sz w:val="24"/>
        </w:rPr>
        <w:t xml:space="preserve">, and between </w:t>
      </w:r>
      <w:r w:rsidRPr="004A5791">
        <w:rPr>
          <w:rFonts w:ascii="Garamond" w:hAnsi="Garamond"/>
          <w:i/>
          <w:sz w:val="24"/>
        </w:rPr>
        <w:t>2</w:t>
      </w:r>
      <w:r w:rsidRPr="007A338B">
        <w:rPr>
          <w:rFonts w:ascii="Garamond" w:hAnsi="Garamond"/>
          <w:sz w:val="24"/>
        </w:rPr>
        <w:t xml:space="preserve"> and </w:t>
      </w:r>
      <w:r w:rsidRPr="004A5791">
        <w:rPr>
          <w:rFonts w:ascii="Garamond" w:hAnsi="Garamond"/>
          <w:i/>
          <w:sz w:val="24"/>
        </w:rPr>
        <w:t>3</w:t>
      </w:r>
      <w:r w:rsidRPr="007A338B">
        <w:rPr>
          <w:rFonts w:ascii="Garamond" w:hAnsi="Garamond"/>
          <w:sz w:val="24"/>
        </w:rPr>
        <w:t xml:space="preserve"> are also tenuous (0.17 and 0.14 respectively). However, the opening of </w:t>
      </w:r>
      <w:r w:rsidRPr="004A5791">
        <w:rPr>
          <w:rFonts w:ascii="Garamond" w:hAnsi="Garamond"/>
          <w:i/>
          <w:sz w:val="24"/>
        </w:rPr>
        <w:t>Trial 3</w:t>
      </w:r>
      <w:r w:rsidRPr="007A338B">
        <w:rPr>
          <w:rFonts w:ascii="Garamond" w:hAnsi="Garamond"/>
          <w:sz w:val="24"/>
        </w:rPr>
        <w:t xml:space="preserve"> is, again, quite strongly derived from that of </w:t>
      </w:r>
      <w:r w:rsidRPr="007A338B">
        <w:rPr>
          <w:rFonts w:ascii="Garamond" w:hAnsi="Garamond"/>
          <w:i/>
          <w:sz w:val="24"/>
        </w:rPr>
        <w:t xml:space="preserve">Chromatic Blues </w:t>
      </w:r>
      <w:r w:rsidRPr="007A338B">
        <w:rPr>
          <w:rFonts w:ascii="Garamond" w:hAnsi="Garamond"/>
          <w:sz w:val="24"/>
        </w:rPr>
        <w:t>(0.63), b</w:t>
      </w:r>
      <w:r w:rsidRPr="007A338B">
        <w:rPr>
          <w:rFonts w:ascii="Garamond" w:hAnsi="Garamond"/>
          <w:sz w:val="24"/>
        </w:rPr>
        <w:t xml:space="preserve">ut to an even greater extent from the initial melody of </w:t>
      </w:r>
      <w:r w:rsidRPr="00FD3296">
        <w:rPr>
          <w:rFonts w:ascii="Garamond" w:hAnsi="Garamond"/>
          <w:i/>
          <w:sz w:val="24"/>
        </w:rPr>
        <w:t>Trial 1</w:t>
      </w:r>
      <w:r w:rsidRPr="007A338B">
        <w:rPr>
          <w:rFonts w:ascii="Garamond" w:hAnsi="Garamond"/>
          <w:sz w:val="24"/>
        </w:rPr>
        <w:t xml:space="preserve"> (0.75). Hence it is reasonable to categorise these renditions as follows (see Figure 17), where ‘D-V1’ and ‘D-V2’ stand for ‘Derek Version 1’ and ‘Derek Version 2’ respectively.</w:t>
      </w:r>
    </w:p>
    <w:p w14:paraId="01CD2A69" w14:textId="087B9969" w:rsidR="00227891" w:rsidRDefault="00227891" w:rsidP="00227891">
      <w:pPr>
        <w:spacing w:line="360" w:lineRule="auto"/>
        <w:jc w:val="center"/>
        <w:rPr>
          <w:rFonts w:ascii="Garamond" w:hAnsi="Garamond"/>
          <w:sz w:val="24"/>
        </w:rPr>
      </w:pPr>
      <w:r>
        <w:rPr>
          <w:rFonts w:ascii="Garamond" w:hAnsi="Garamond"/>
          <w:noProof/>
          <w:sz w:val="24"/>
        </w:rPr>
        <w:drawing>
          <wp:inline distT="0" distB="0" distL="0" distR="0" wp14:anchorId="76A941F6" wp14:editId="645FADFC">
            <wp:extent cx="5056128" cy="191634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23">
                      <a:extLst>
                        <a:ext uri="{28A0092B-C50C-407E-A947-70E740481C1C}">
                          <a14:useLocalDpi xmlns:a14="http://schemas.microsoft.com/office/drawing/2010/main" val="0"/>
                        </a:ext>
                      </a:extLst>
                    </a:blip>
                    <a:srcRect l="36362" t="34858" r="36871" b="54997"/>
                    <a:stretch/>
                  </pic:blipFill>
                  <pic:spPr bwMode="auto">
                    <a:xfrm>
                      <a:off x="0" y="0"/>
                      <a:ext cx="5119759" cy="1940466"/>
                    </a:xfrm>
                    <a:prstGeom prst="rect">
                      <a:avLst/>
                    </a:prstGeom>
                    <a:ln>
                      <a:noFill/>
                    </a:ln>
                    <a:extLst>
                      <a:ext uri="{53640926-AAD7-44D8-BBD7-CCE9431645EC}">
                        <a14:shadowObscured xmlns:a14="http://schemas.microsoft.com/office/drawing/2010/main"/>
                      </a:ext>
                    </a:extLst>
                  </pic:spPr>
                </pic:pic>
              </a:graphicData>
            </a:graphic>
          </wp:inline>
        </w:drawing>
      </w:r>
    </w:p>
    <w:p w14:paraId="13048B8D" w14:textId="25BA9404" w:rsidR="001A5C78" w:rsidRPr="007A338B" w:rsidRDefault="00A6736C" w:rsidP="001A5C78">
      <w:pPr>
        <w:spacing w:line="360" w:lineRule="auto"/>
        <w:rPr>
          <w:rFonts w:ascii="Garamond" w:hAnsi="Garamond"/>
          <w:sz w:val="24"/>
        </w:rPr>
      </w:pPr>
      <w:r w:rsidRPr="007A338B">
        <w:rPr>
          <w:rFonts w:ascii="Garamond" w:hAnsi="Garamond"/>
          <w:sz w:val="24"/>
        </w:rPr>
        <w:t xml:space="preserve">Hence it appeared at this stage that Derek had two discrete bundles associated with </w:t>
      </w:r>
      <w:r w:rsidRPr="007A338B">
        <w:rPr>
          <w:rFonts w:ascii="Garamond" w:hAnsi="Garamond"/>
          <w:i/>
          <w:sz w:val="24"/>
        </w:rPr>
        <w:t>Chromatic Blues</w:t>
      </w:r>
      <w:r w:rsidRPr="007A338B">
        <w:rPr>
          <w:rFonts w:ascii="Garamond" w:hAnsi="Garamond"/>
          <w:sz w:val="24"/>
        </w:rPr>
        <w:t xml:space="preserve"> in his long-term memory, either of which could input into his MPM. This impression was reinforced in Session 3 (five days later), when De</w:t>
      </w:r>
      <w:r w:rsidRPr="007A338B">
        <w:rPr>
          <w:rFonts w:ascii="Garamond" w:hAnsi="Garamond"/>
          <w:sz w:val="24"/>
        </w:rPr>
        <w:t>rek opened proceedings with a rendition (</w:t>
      </w:r>
      <w:r w:rsidRPr="007A338B">
        <w:rPr>
          <w:rFonts w:ascii="Garamond" w:hAnsi="Garamond"/>
          <w:i/>
          <w:sz w:val="24"/>
        </w:rPr>
        <w:t>Trial 4</w:t>
      </w:r>
      <w:r w:rsidRPr="007A338B">
        <w:rPr>
          <w:rFonts w:ascii="Garamond" w:hAnsi="Garamond"/>
          <w:sz w:val="24"/>
        </w:rPr>
        <w:t xml:space="preserve">), shown in Figure 18, whose opening bars derived from </w:t>
      </w:r>
      <w:r w:rsidRPr="007A338B">
        <w:rPr>
          <w:rFonts w:ascii="Garamond" w:hAnsi="Garamond"/>
          <w:i/>
          <w:sz w:val="24"/>
        </w:rPr>
        <w:t>Trial 2</w:t>
      </w:r>
      <w:r w:rsidRPr="007A338B">
        <w:rPr>
          <w:rFonts w:ascii="Garamond" w:hAnsi="Garamond"/>
          <w:sz w:val="24"/>
        </w:rPr>
        <w:t xml:space="preserve"> with a strength of derivation of 0.95. </w:t>
      </w:r>
    </w:p>
    <w:p w14:paraId="306A6742" w14:textId="77777777" w:rsidR="001A5C78" w:rsidRPr="007A338B" w:rsidRDefault="00A6736C" w:rsidP="001A5C78">
      <w:pPr>
        <w:spacing w:line="360" w:lineRule="auto"/>
        <w:rPr>
          <w:rFonts w:ascii="Garamond" w:hAnsi="Garamond"/>
          <w:sz w:val="24"/>
        </w:rPr>
      </w:pPr>
    </w:p>
    <w:p w14:paraId="063D744F" w14:textId="5E6FC315" w:rsidR="00227891" w:rsidRPr="007A338B" w:rsidRDefault="00227891" w:rsidP="00227891">
      <w:pPr>
        <w:spacing w:line="360" w:lineRule="auto"/>
        <w:jc w:val="center"/>
        <w:rPr>
          <w:rFonts w:ascii="Garamond" w:hAnsi="Garamond"/>
          <w:sz w:val="24"/>
        </w:rPr>
      </w:pPr>
      <w:r>
        <w:rPr>
          <w:rFonts w:ascii="Garamond" w:hAnsi="Garamond"/>
          <w:noProof/>
          <w:sz w:val="24"/>
        </w:rPr>
        <w:lastRenderedPageBreak/>
        <w:drawing>
          <wp:inline distT="0" distB="0" distL="0" distR="0" wp14:anchorId="47AA4AA2" wp14:editId="4E7AF758">
            <wp:extent cx="4938464" cy="541830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rotWithShape="1">
                    <a:blip r:embed="rId24">
                      <a:extLst>
                        <a:ext uri="{28A0092B-C50C-407E-A947-70E740481C1C}">
                          <a14:useLocalDpi xmlns:a14="http://schemas.microsoft.com/office/drawing/2010/main" val="0"/>
                        </a:ext>
                      </a:extLst>
                    </a:blip>
                    <a:srcRect l="36716" t="25083" r="36722" b="45773"/>
                    <a:stretch/>
                  </pic:blipFill>
                  <pic:spPr bwMode="auto">
                    <a:xfrm>
                      <a:off x="0" y="0"/>
                      <a:ext cx="4962408" cy="5444576"/>
                    </a:xfrm>
                    <a:prstGeom prst="rect">
                      <a:avLst/>
                    </a:prstGeom>
                    <a:ln>
                      <a:noFill/>
                    </a:ln>
                    <a:extLst>
                      <a:ext uri="{53640926-AAD7-44D8-BBD7-CCE9431645EC}">
                        <a14:shadowObscured xmlns:a14="http://schemas.microsoft.com/office/drawing/2010/main"/>
                      </a:ext>
                    </a:extLst>
                  </pic:spPr>
                </pic:pic>
              </a:graphicData>
            </a:graphic>
          </wp:inline>
        </w:drawing>
      </w:r>
    </w:p>
    <w:p w14:paraId="16FB7B2C" w14:textId="77777777" w:rsidR="001A5C78" w:rsidRPr="007A338B" w:rsidRDefault="00A6736C" w:rsidP="001A5C78">
      <w:pPr>
        <w:spacing w:line="360" w:lineRule="auto"/>
        <w:rPr>
          <w:rFonts w:ascii="Garamond" w:hAnsi="Garamond"/>
          <w:sz w:val="24"/>
        </w:rPr>
      </w:pPr>
      <w:r w:rsidRPr="007A338B">
        <w:rPr>
          <w:rFonts w:ascii="Garamond" w:hAnsi="Garamond"/>
          <w:sz w:val="24"/>
        </w:rPr>
        <w:t>This derivation index and those shown in Figure 17 suggest that, in the first f</w:t>
      </w:r>
      <w:r w:rsidRPr="007A338B">
        <w:rPr>
          <w:rFonts w:ascii="Garamond" w:hAnsi="Garamond"/>
          <w:sz w:val="24"/>
        </w:rPr>
        <w:t xml:space="preserve">our trials, the two memory bundles D-V1 and D-V2 were more potent forces in Derek’s reproductions than the original </w:t>
      </w:r>
      <w:r w:rsidRPr="007A338B">
        <w:rPr>
          <w:rFonts w:ascii="Garamond" w:hAnsi="Garamond"/>
          <w:i/>
          <w:sz w:val="24"/>
        </w:rPr>
        <w:t>Chromatic Blues</w:t>
      </w:r>
      <w:r w:rsidRPr="007A338B">
        <w:rPr>
          <w:rFonts w:ascii="Garamond" w:hAnsi="Garamond"/>
          <w:sz w:val="24"/>
        </w:rPr>
        <w:t xml:space="preserve">. However, after hearing the piece for the fifth time, something remarkable happened (see Figure 6; </w:t>
      </w:r>
      <w:r w:rsidRPr="007A338B">
        <w:rPr>
          <w:rFonts w:ascii="Garamond" w:hAnsi="Garamond"/>
          <w:i/>
          <w:sz w:val="24"/>
        </w:rPr>
        <w:t>Trial 5</w:t>
      </w:r>
      <w:r w:rsidRPr="007A338B">
        <w:rPr>
          <w:rFonts w:ascii="Garamond" w:hAnsi="Garamond"/>
          <w:sz w:val="24"/>
        </w:rPr>
        <w:t>). Derek set off a</w:t>
      </w:r>
      <w:r w:rsidRPr="007A338B">
        <w:rPr>
          <w:rFonts w:ascii="Garamond" w:hAnsi="Garamond"/>
          <w:sz w:val="24"/>
        </w:rPr>
        <w:t xml:space="preserve">s if he were going to produce a further rendition of D-V1, with the melody rising up to D5, but after three beats, there was an audible hesitation in his playing as he switched to a different version of the tune that closely resembled the opening of </w:t>
      </w:r>
      <w:r w:rsidRPr="007A338B">
        <w:rPr>
          <w:rFonts w:ascii="Garamond" w:hAnsi="Garamond"/>
          <w:i/>
          <w:sz w:val="24"/>
        </w:rPr>
        <w:t>Chroma</w:t>
      </w:r>
      <w:r w:rsidRPr="007A338B">
        <w:rPr>
          <w:rFonts w:ascii="Garamond" w:hAnsi="Garamond"/>
          <w:i/>
          <w:sz w:val="24"/>
        </w:rPr>
        <w:t>tic Blues</w:t>
      </w:r>
      <w:r w:rsidRPr="007A338B">
        <w:rPr>
          <w:rFonts w:ascii="Garamond" w:hAnsi="Garamond"/>
          <w:sz w:val="24"/>
        </w:rPr>
        <w:t>, which sinks back to C4. For the first time in this study, it seems that Derek’s desire for accurate recall overwhelmed his inclination to produce music that made sense, and we can hypothesise that, as, in his mind, he crossed the threshold betwe</w:t>
      </w:r>
      <w:r w:rsidRPr="007A338B">
        <w:rPr>
          <w:rFonts w:ascii="Garamond" w:hAnsi="Garamond"/>
          <w:sz w:val="24"/>
        </w:rPr>
        <w:t xml:space="preserve">en one memory bundle pertaining to </w:t>
      </w:r>
      <w:r w:rsidRPr="007A338B">
        <w:rPr>
          <w:rFonts w:ascii="Garamond" w:hAnsi="Garamond"/>
          <w:i/>
          <w:sz w:val="24"/>
        </w:rPr>
        <w:t xml:space="preserve">Chromatic Blues </w:t>
      </w:r>
      <w:r w:rsidRPr="007A338B">
        <w:rPr>
          <w:rFonts w:ascii="Garamond" w:hAnsi="Garamond"/>
          <w:sz w:val="24"/>
        </w:rPr>
        <w:t xml:space="preserve">and another, his MPM was unable to paper over the fault line that opened up in the musical narrative as a result. Ironically, it is this very failure in </w:t>
      </w:r>
      <w:r w:rsidRPr="007A338B">
        <w:rPr>
          <w:rFonts w:ascii="Garamond" w:hAnsi="Garamond"/>
          <w:sz w:val="24"/>
        </w:rPr>
        <w:lastRenderedPageBreak/>
        <w:t>musical syntax that sheds particular light on Derek’</w:t>
      </w:r>
      <w:r w:rsidRPr="007A338B">
        <w:rPr>
          <w:rFonts w:ascii="Garamond" w:hAnsi="Garamond"/>
          <w:sz w:val="24"/>
        </w:rPr>
        <w:t xml:space="preserve">s mental processing, enabling us to surmise two features of his cognitive activity in relation to the </w:t>
      </w:r>
      <w:r w:rsidRPr="007A338B">
        <w:rPr>
          <w:rFonts w:ascii="Garamond" w:hAnsi="Garamond"/>
          <w:i/>
          <w:sz w:val="24"/>
        </w:rPr>
        <w:t>Chromatic Blues</w:t>
      </w:r>
      <w:r w:rsidRPr="007A338B">
        <w:rPr>
          <w:rFonts w:ascii="Garamond" w:hAnsi="Garamond"/>
          <w:sz w:val="24"/>
        </w:rPr>
        <w:t xml:space="preserve"> study.</w:t>
      </w:r>
    </w:p>
    <w:p w14:paraId="48B0FBE2" w14:textId="77777777" w:rsidR="001A5C78" w:rsidRPr="007A338B" w:rsidRDefault="00A6736C" w:rsidP="001A5C78">
      <w:pPr>
        <w:spacing w:line="360" w:lineRule="auto"/>
        <w:rPr>
          <w:rFonts w:ascii="Garamond" w:hAnsi="Garamond"/>
          <w:sz w:val="24"/>
        </w:rPr>
      </w:pPr>
    </w:p>
    <w:p w14:paraId="48BBF015" w14:textId="77777777" w:rsidR="001A5C78" w:rsidRPr="007A338B" w:rsidRDefault="00A6736C" w:rsidP="001A5C78">
      <w:pPr>
        <w:spacing w:line="360" w:lineRule="auto"/>
        <w:rPr>
          <w:rFonts w:ascii="Garamond" w:hAnsi="Garamond"/>
          <w:sz w:val="24"/>
        </w:rPr>
      </w:pPr>
      <w:r w:rsidRPr="007A338B">
        <w:rPr>
          <w:rFonts w:ascii="Garamond" w:hAnsi="Garamond"/>
          <w:sz w:val="24"/>
        </w:rPr>
        <w:t xml:space="preserve">First, it appears that that an ‘authentic’ version of </w:t>
      </w:r>
      <w:r w:rsidRPr="007A338B">
        <w:rPr>
          <w:rFonts w:ascii="Garamond" w:hAnsi="Garamond"/>
          <w:i/>
          <w:sz w:val="24"/>
        </w:rPr>
        <w:t>Chromatic Blues</w:t>
      </w:r>
      <w:r w:rsidRPr="007A338B">
        <w:rPr>
          <w:rFonts w:ascii="Garamond" w:hAnsi="Garamond"/>
          <w:sz w:val="24"/>
        </w:rPr>
        <w:t xml:space="preserve">, ‘D-CB’, was evolving in Derek’s mind prior to </w:t>
      </w:r>
      <w:r w:rsidRPr="007A338B">
        <w:rPr>
          <w:rFonts w:ascii="Garamond" w:hAnsi="Garamond"/>
          <w:i/>
          <w:sz w:val="24"/>
        </w:rPr>
        <w:t>Trial 5</w:t>
      </w:r>
      <w:r w:rsidRPr="007A338B">
        <w:rPr>
          <w:rFonts w:ascii="Garamond" w:hAnsi="Garamond"/>
          <w:sz w:val="24"/>
        </w:rPr>
        <w:t>, in w</w:t>
      </w:r>
      <w:r w:rsidRPr="007A338B">
        <w:rPr>
          <w:rFonts w:ascii="Garamond" w:hAnsi="Garamond"/>
          <w:sz w:val="24"/>
        </w:rPr>
        <w:t xml:space="preserve">hich it appeared for the first time, spontaneously, in more or less complete form (derivation index, 0.41). Second, we can surmise that D-V1 continued to exist for some time after </w:t>
      </w:r>
      <w:r w:rsidRPr="007A338B">
        <w:rPr>
          <w:rFonts w:ascii="Garamond" w:hAnsi="Garamond"/>
          <w:i/>
          <w:sz w:val="24"/>
        </w:rPr>
        <w:t xml:space="preserve">Trial 5 </w:t>
      </w:r>
      <w:r w:rsidRPr="007A338B">
        <w:rPr>
          <w:rFonts w:ascii="Garamond" w:hAnsi="Garamond"/>
          <w:sz w:val="24"/>
        </w:rPr>
        <w:t>as a discrete memory bundle (though for how long we do not know, sin</w:t>
      </w:r>
      <w:r w:rsidRPr="007A338B">
        <w:rPr>
          <w:rFonts w:ascii="Garamond" w:hAnsi="Garamond"/>
          <w:sz w:val="24"/>
        </w:rPr>
        <w:t xml:space="preserve">ce Derek never chose to access it again). But what of D-V2? This next appeared in </w:t>
      </w:r>
      <w:r w:rsidRPr="007A338B">
        <w:rPr>
          <w:rFonts w:ascii="Garamond" w:hAnsi="Garamond"/>
          <w:i/>
          <w:sz w:val="24"/>
        </w:rPr>
        <w:t>Trial 7</w:t>
      </w:r>
      <w:r w:rsidRPr="007A338B">
        <w:rPr>
          <w:rFonts w:ascii="Garamond" w:hAnsi="Garamond"/>
          <w:sz w:val="24"/>
        </w:rPr>
        <w:t xml:space="preserve">, in the second part of Session 4. The preceding </w:t>
      </w:r>
      <w:r w:rsidRPr="007A338B">
        <w:rPr>
          <w:rFonts w:ascii="Garamond" w:hAnsi="Garamond"/>
          <w:i/>
          <w:sz w:val="24"/>
        </w:rPr>
        <w:t>Trial 6</w:t>
      </w:r>
      <w:r w:rsidRPr="007A338B">
        <w:rPr>
          <w:rFonts w:ascii="Garamond" w:hAnsi="Garamond"/>
          <w:sz w:val="24"/>
        </w:rPr>
        <w:t xml:space="preserve"> had been straightforward enough: a further version of D-CB with a derivation index of 0.49. (See Figure 19.) B</w:t>
      </w:r>
      <w:r w:rsidRPr="007A338B">
        <w:rPr>
          <w:rFonts w:ascii="Garamond" w:hAnsi="Garamond"/>
          <w:sz w:val="24"/>
        </w:rPr>
        <w:t xml:space="preserve">ut </w:t>
      </w:r>
      <w:r w:rsidRPr="007A338B">
        <w:rPr>
          <w:rFonts w:ascii="Garamond" w:hAnsi="Garamond"/>
          <w:i/>
          <w:sz w:val="24"/>
        </w:rPr>
        <w:t>Trial 7</w:t>
      </w:r>
      <w:r w:rsidRPr="007A338B">
        <w:rPr>
          <w:rFonts w:ascii="Garamond" w:hAnsi="Garamond"/>
          <w:sz w:val="24"/>
        </w:rPr>
        <w:t xml:space="preserve"> was extraordinary. The initial four bars are virtually identical to those that open </w:t>
      </w:r>
      <w:r w:rsidRPr="007A338B">
        <w:rPr>
          <w:rFonts w:ascii="Garamond" w:hAnsi="Garamond"/>
          <w:i/>
          <w:sz w:val="24"/>
        </w:rPr>
        <w:t xml:space="preserve">Trial 4 </w:t>
      </w:r>
      <w:r w:rsidRPr="007A338B">
        <w:rPr>
          <w:rFonts w:ascii="Garamond" w:hAnsi="Garamond"/>
          <w:sz w:val="24"/>
        </w:rPr>
        <w:t>(see Figure 22), and so constitute a third appearance of D–V2; yet the music breaks off prematurely and, in retrospect, is heard to function merely as an</w:t>
      </w:r>
      <w:r w:rsidRPr="007A338B">
        <w:rPr>
          <w:rFonts w:ascii="Garamond" w:hAnsi="Garamond"/>
          <w:sz w:val="24"/>
        </w:rPr>
        <w:t xml:space="preserve"> introduction to what is by far the most accurate rendition of D-CB to date (derivation index 0.69). The effect is of Derek enjoying himself, unable to resist playing with the materials at his disposal, turning them over in his mind, and reconfiguring them</w:t>
      </w:r>
      <w:r w:rsidRPr="007A338B">
        <w:rPr>
          <w:rFonts w:ascii="Garamond" w:hAnsi="Garamond"/>
          <w:sz w:val="24"/>
        </w:rPr>
        <w:t xml:space="preserve"> in a manner that at once sheds new light on the relationship between D-V2 and </w:t>
      </w:r>
      <w:r w:rsidRPr="007A338B">
        <w:rPr>
          <w:rFonts w:ascii="Garamond" w:hAnsi="Garamond"/>
          <w:i/>
          <w:sz w:val="24"/>
        </w:rPr>
        <w:t>Chromatic Blues</w:t>
      </w:r>
      <w:r w:rsidRPr="007A338B">
        <w:rPr>
          <w:rFonts w:ascii="Garamond" w:hAnsi="Garamond"/>
          <w:sz w:val="24"/>
        </w:rPr>
        <w:t>, while creating a convincing new musical entity.</w:t>
      </w:r>
    </w:p>
    <w:p w14:paraId="6CF62D71" w14:textId="77777777" w:rsidR="001A5C78" w:rsidRPr="007A338B" w:rsidRDefault="00A6736C" w:rsidP="001A5C78">
      <w:pPr>
        <w:spacing w:line="360" w:lineRule="auto"/>
        <w:rPr>
          <w:rFonts w:ascii="Garamond" w:hAnsi="Garamond"/>
          <w:sz w:val="24"/>
        </w:rPr>
      </w:pPr>
    </w:p>
    <w:p w14:paraId="45463F1F" w14:textId="02AFF6D3" w:rsidR="001A5C78" w:rsidRPr="00DA2518" w:rsidRDefault="00227891" w:rsidP="00227891">
      <w:pPr>
        <w:spacing w:line="360" w:lineRule="auto"/>
        <w:jc w:val="center"/>
        <w:rPr>
          <w:rFonts w:ascii="Garamond" w:hAnsi="Garamond"/>
          <w:sz w:val="24"/>
        </w:rPr>
      </w:pPr>
      <w:r>
        <w:rPr>
          <w:rFonts w:ascii="Garamond" w:hAnsi="Garamond"/>
          <w:noProof/>
          <w:sz w:val="24"/>
        </w:rPr>
        <w:lastRenderedPageBreak/>
        <w:drawing>
          <wp:inline distT="0" distB="0" distL="0" distR="0" wp14:anchorId="339CB5C0" wp14:editId="1D225CB1">
            <wp:extent cx="4786342" cy="752920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25">
                      <a:extLst>
                        <a:ext uri="{28A0092B-C50C-407E-A947-70E740481C1C}">
                          <a14:useLocalDpi xmlns:a14="http://schemas.microsoft.com/office/drawing/2010/main" val="0"/>
                        </a:ext>
                      </a:extLst>
                    </a:blip>
                    <a:srcRect l="36706" t="27490" r="36920" b="31021"/>
                    <a:stretch/>
                  </pic:blipFill>
                  <pic:spPr bwMode="auto">
                    <a:xfrm>
                      <a:off x="0" y="0"/>
                      <a:ext cx="4829185" cy="7596604"/>
                    </a:xfrm>
                    <a:prstGeom prst="rect">
                      <a:avLst/>
                    </a:prstGeom>
                    <a:ln>
                      <a:noFill/>
                    </a:ln>
                    <a:extLst>
                      <a:ext uri="{53640926-AAD7-44D8-BBD7-CCE9431645EC}">
                        <a14:shadowObscured xmlns:a14="http://schemas.microsoft.com/office/drawing/2010/main"/>
                      </a:ext>
                    </a:extLst>
                  </pic:spPr>
                </pic:pic>
              </a:graphicData>
            </a:graphic>
          </wp:inline>
        </w:drawing>
      </w:r>
    </w:p>
    <w:p w14:paraId="32F05357" w14:textId="77777777" w:rsidR="001A5C78" w:rsidRPr="007A338B" w:rsidRDefault="00A6736C" w:rsidP="001A5C78">
      <w:pPr>
        <w:spacing w:line="360" w:lineRule="auto"/>
        <w:rPr>
          <w:rFonts w:ascii="Garamond" w:hAnsi="Garamond"/>
          <w:sz w:val="24"/>
        </w:rPr>
      </w:pPr>
      <w:r w:rsidRPr="00DA2518">
        <w:rPr>
          <w:rFonts w:ascii="Garamond" w:hAnsi="Garamond"/>
          <w:sz w:val="24"/>
        </w:rPr>
        <w:t>These examples illustrate just how complex learning music can be, and how creat</w:t>
      </w:r>
      <w:r w:rsidRPr="00DA2518">
        <w:rPr>
          <w:rFonts w:ascii="Garamond" w:hAnsi="Garamond"/>
          <w:sz w:val="24"/>
        </w:rPr>
        <w:t>ivity can serve as the metaphorical glue to bind the imperfect (and sometimes concealed) shards of memory together in ways that make sense. As one with advanced improvisational skills, Derek has evidently taken a further step, and is able to manipulate his</w:t>
      </w:r>
      <w:r w:rsidRPr="00DA2518">
        <w:rPr>
          <w:rFonts w:ascii="Garamond" w:hAnsi="Garamond"/>
          <w:sz w:val="24"/>
        </w:rPr>
        <w:t xml:space="preserve"> ‘creative glue’ in order to assemble musical fragments in novel ways – purely for his own amusement.</w:t>
      </w:r>
    </w:p>
    <w:p w14:paraId="48BA0A98" w14:textId="77777777" w:rsidR="001A5C78" w:rsidRPr="007A338B" w:rsidRDefault="00A6736C" w:rsidP="001A5C78">
      <w:pPr>
        <w:spacing w:line="360" w:lineRule="auto"/>
        <w:rPr>
          <w:rFonts w:ascii="Garamond" w:hAnsi="Garamond"/>
          <w:sz w:val="24"/>
        </w:rPr>
      </w:pPr>
    </w:p>
    <w:p w14:paraId="03A63E67" w14:textId="6473D6E4" w:rsidR="004832E7" w:rsidRPr="004832E7" w:rsidRDefault="00A6736C" w:rsidP="004832E7">
      <w:pPr>
        <w:spacing w:line="360" w:lineRule="auto"/>
        <w:rPr>
          <w:rFonts w:ascii="Garamond" w:hAnsi="Garamond"/>
          <w:sz w:val="24"/>
        </w:rPr>
      </w:pPr>
      <w:r w:rsidRPr="007A338B">
        <w:rPr>
          <w:rFonts w:ascii="Garamond" w:hAnsi="Garamond"/>
          <w:sz w:val="24"/>
        </w:rPr>
        <w:t>Using these qualitative accounts, and the quantitative data set out in Figure 11, it is possible to extend the model shown in Figure 13 to illustrate how</w:t>
      </w:r>
      <w:r w:rsidRPr="007A338B">
        <w:rPr>
          <w:rFonts w:ascii="Garamond" w:hAnsi="Garamond"/>
          <w:sz w:val="24"/>
        </w:rPr>
        <w:t xml:space="preserve"> analyses undertaken in the musicological domain can underpin hypothesis-building in the psychological domain over the first six sessions of the </w:t>
      </w:r>
      <w:r w:rsidRPr="007A338B">
        <w:rPr>
          <w:rFonts w:ascii="Garamond" w:hAnsi="Garamond"/>
          <w:i/>
          <w:sz w:val="24"/>
        </w:rPr>
        <w:t>Chromatic Blues</w:t>
      </w:r>
      <w:r w:rsidRPr="007A338B">
        <w:rPr>
          <w:rFonts w:ascii="Garamond" w:hAnsi="Garamond"/>
          <w:sz w:val="24"/>
        </w:rPr>
        <w:t xml:space="preserve"> study. </w:t>
      </w:r>
      <w:r w:rsidR="00227891">
        <w:rPr>
          <w:rFonts w:ascii="Garamond" w:hAnsi="Garamond"/>
          <w:sz w:val="24"/>
        </w:rPr>
        <w:t>See Figure 20.</w:t>
      </w:r>
    </w:p>
    <w:p w14:paraId="7DD9DE30" w14:textId="6719737E" w:rsidR="004832E7" w:rsidRDefault="004832E7">
      <w:pPr>
        <w:rPr>
          <w:rFonts w:ascii="Garamond" w:hAnsi="Garamond"/>
          <w:kern w:val="36"/>
          <w:sz w:val="24"/>
          <w:szCs w:val="24"/>
          <w:u w:val="single"/>
        </w:rPr>
      </w:pPr>
      <w:r>
        <w:rPr>
          <w:rFonts w:ascii="Garamond" w:hAnsi="Garamond"/>
          <w:kern w:val="36"/>
          <w:sz w:val="24"/>
          <w:szCs w:val="24"/>
          <w:u w:val="single"/>
        </w:rPr>
        <w:br w:type="page"/>
      </w:r>
      <w:r>
        <w:rPr>
          <w:rFonts w:ascii="Garamond" w:hAnsi="Garamond"/>
          <w:noProof/>
          <w:kern w:val="36"/>
          <w:sz w:val="24"/>
          <w:szCs w:val="24"/>
          <w:u w:val="single"/>
        </w:rPr>
        <w:lastRenderedPageBreak/>
        <w:drawing>
          <wp:inline distT="0" distB="0" distL="0" distR="0" wp14:anchorId="5670A5E7" wp14:editId="2D2E3040">
            <wp:extent cx="9266672" cy="294905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rotWithShape="1">
                    <a:blip r:embed="rId26">
                      <a:extLst>
                        <a:ext uri="{28A0092B-C50C-407E-A947-70E740481C1C}">
                          <a14:useLocalDpi xmlns:a14="http://schemas.microsoft.com/office/drawing/2010/main" val="0"/>
                        </a:ext>
                      </a:extLst>
                    </a:blip>
                    <a:srcRect r="1639"/>
                    <a:stretch/>
                  </pic:blipFill>
                  <pic:spPr bwMode="auto">
                    <a:xfrm rot="16200000">
                      <a:off x="0" y="0"/>
                      <a:ext cx="9340961" cy="2972699"/>
                    </a:xfrm>
                    <a:prstGeom prst="rect">
                      <a:avLst/>
                    </a:prstGeom>
                    <a:ln>
                      <a:noFill/>
                    </a:ln>
                    <a:extLst>
                      <a:ext uri="{53640926-AAD7-44D8-BBD7-CCE9431645EC}">
                        <a14:shadowObscured xmlns:a14="http://schemas.microsoft.com/office/drawing/2010/main"/>
                      </a:ext>
                    </a:extLst>
                  </pic:spPr>
                </pic:pic>
              </a:graphicData>
            </a:graphic>
          </wp:inline>
        </w:drawing>
      </w:r>
    </w:p>
    <w:p w14:paraId="794879FC" w14:textId="6C7CA2DE" w:rsidR="004832E7" w:rsidRDefault="004832E7">
      <w:pPr>
        <w:rPr>
          <w:rFonts w:ascii="Garamond" w:hAnsi="Garamond"/>
          <w:kern w:val="36"/>
          <w:sz w:val="24"/>
          <w:szCs w:val="24"/>
          <w:u w:val="single"/>
        </w:rPr>
      </w:pPr>
    </w:p>
    <w:p w14:paraId="04811544" w14:textId="77777777" w:rsidR="004832E7" w:rsidRDefault="004832E7">
      <w:pPr>
        <w:rPr>
          <w:rFonts w:ascii="Garamond" w:hAnsi="Garamond"/>
          <w:kern w:val="36"/>
          <w:sz w:val="24"/>
          <w:szCs w:val="24"/>
          <w:u w:val="single"/>
        </w:rPr>
      </w:pPr>
    </w:p>
    <w:p w14:paraId="6D8BDE5B" w14:textId="25869102" w:rsidR="001A5C78" w:rsidRPr="004832E7" w:rsidRDefault="00A6736C" w:rsidP="004832E7">
      <w:pPr>
        <w:rPr>
          <w:rFonts w:ascii="Garamond" w:hAnsi="Garamond"/>
          <w:kern w:val="36"/>
          <w:sz w:val="24"/>
          <w:szCs w:val="24"/>
          <w:u w:val="single"/>
        </w:rPr>
      </w:pPr>
      <w:r w:rsidRPr="007A338B">
        <w:rPr>
          <w:rFonts w:ascii="Garamond" w:hAnsi="Garamond"/>
          <w:kern w:val="36"/>
          <w:sz w:val="24"/>
          <w:szCs w:val="24"/>
          <w:u w:val="single"/>
        </w:rPr>
        <w:t>Conclusion</w:t>
      </w:r>
    </w:p>
    <w:p w14:paraId="29DE2DB0" w14:textId="77777777" w:rsidR="001A5C78" w:rsidRPr="007A338B" w:rsidRDefault="00A6736C" w:rsidP="001A5C78">
      <w:pPr>
        <w:spacing w:line="360" w:lineRule="auto"/>
        <w:rPr>
          <w:rFonts w:ascii="Garamond" w:hAnsi="Garamond"/>
          <w:kern w:val="36"/>
          <w:sz w:val="24"/>
          <w:szCs w:val="24"/>
        </w:rPr>
      </w:pPr>
    </w:p>
    <w:p w14:paraId="4B8B90AE" w14:textId="77777777" w:rsidR="001A5C78" w:rsidRPr="007A338B" w:rsidRDefault="00A6736C" w:rsidP="001A5C78">
      <w:pPr>
        <w:spacing w:line="360" w:lineRule="auto"/>
        <w:rPr>
          <w:rFonts w:ascii="Garamond" w:hAnsi="Garamond"/>
          <w:kern w:val="36"/>
          <w:sz w:val="24"/>
          <w:szCs w:val="24"/>
        </w:rPr>
      </w:pPr>
      <w:r w:rsidRPr="007A338B">
        <w:rPr>
          <w:rFonts w:ascii="Garamond" w:hAnsi="Garamond"/>
          <w:kern w:val="36"/>
          <w:sz w:val="24"/>
          <w:szCs w:val="24"/>
        </w:rPr>
        <w:t>This chapter uses a memory study with a mu</w:t>
      </w:r>
      <w:r w:rsidRPr="007A338B">
        <w:rPr>
          <w:rFonts w:ascii="Garamond" w:hAnsi="Garamond"/>
          <w:kern w:val="36"/>
          <w:sz w:val="24"/>
          <w:szCs w:val="24"/>
        </w:rPr>
        <w:t>sical savant, Derek Paravicini, to show musical imagination in action, and it illustrates in some detail how the acts of musical creation and re-creation can interact. Although Derek has exceptional musical abilities, which, among other things (through his</w:t>
      </w:r>
      <w:r w:rsidRPr="007A338B">
        <w:rPr>
          <w:rFonts w:ascii="Garamond" w:hAnsi="Garamond"/>
          <w:kern w:val="36"/>
          <w:sz w:val="24"/>
          <w:szCs w:val="24"/>
        </w:rPr>
        <w:t xml:space="preserve"> capacity to play by ear), offer researchers a window onto his musical mind, it is posited that the essence of what he does when improvising – taking fragments and features of familiar material and reconstituting them – is typical, as the universal ‘pot po</w:t>
      </w:r>
      <w:r w:rsidRPr="007A338B">
        <w:rPr>
          <w:rFonts w:ascii="Garamond" w:hAnsi="Garamond"/>
          <w:kern w:val="36"/>
          <w:sz w:val="24"/>
          <w:szCs w:val="24"/>
        </w:rPr>
        <w:t xml:space="preserve">urri’ songs of young children attest. It is hypothesised that the ‘pot pourri’ capacity arises from the operation of a ‘music processing module’ (‘MPM’) in working memory, with can draw on data from both current perception and long-term </w:t>
      </w:r>
      <w:proofErr w:type="gramStart"/>
      <w:r w:rsidRPr="007A338B">
        <w:rPr>
          <w:rFonts w:ascii="Garamond" w:hAnsi="Garamond"/>
          <w:kern w:val="36"/>
          <w:sz w:val="24"/>
          <w:szCs w:val="24"/>
        </w:rPr>
        <w:t>memory, and</w:t>
      </w:r>
      <w:proofErr w:type="gramEnd"/>
      <w:r w:rsidRPr="007A338B">
        <w:rPr>
          <w:rFonts w:ascii="Garamond" w:hAnsi="Garamond"/>
          <w:kern w:val="36"/>
          <w:sz w:val="24"/>
          <w:szCs w:val="24"/>
        </w:rPr>
        <w:t xml:space="preserve"> manipul</w:t>
      </w:r>
      <w:r w:rsidRPr="007A338B">
        <w:rPr>
          <w:rFonts w:ascii="Garamond" w:hAnsi="Garamond"/>
          <w:kern w:val="36"/>
          <w:sz w:val="24"/>
          <w:szCs w:val="24"/>
        </w:rPr>
        <w:t>ate these to form more or less original combinations and permutations of musical elements within an evolving style system.</w:t>
      </w:r>
    </w:p>
    <w:p w14:paraId="443A3196" w14:textId="77777777" w:rsidR="001A5C78" w:rsidRPr="007A338B" w:rsidRDefault="00A6736C" w:rsidP="001A5C78">
      <w:pPr>
        <w:spacing w:line="360" w:lineRule="auto"/>
        <w:rPr>
          <w:rFonts w:ascii="Garamond" w:hAnsi="Garamond"/>
          <w:kern w:val="36"/>
          <w:sz w:val="24"/>
          <w:szCs w:val="24"/>
        </w:rPr>
      </w:pPr>
    </w:p>
    <w:p w14:paraId="078D212F" w14:textId="3675CD7F" w:rsidR="001A5C78" w:rsidRPr="007A338B" w:rsidRDefault="00A6736C" w:rsidP="001A5C78">
      <w:pPr>
        <w:spacing w:line="360" w:lineRule="auto"/>
        <w:rPr>
          <w:rFonts w:ascii="Garamond" w:hAnsi="Garamond"/>
          <w:kern w:val="36"/>
          <w:sz w:val="24"/>
          <w:szCs w:val="24"/>
          <w:u w:val="single"/>
        </w:rPr>
      </w:pPr>
      <w:r w:rsidRPr="007A338B">
        <w:rPr>
          <w:rFonts w:ascii="Garamond" w:hAnsi="Garamond"/>
          <w:kern w:val="36"/>
          <w:sz w:val="24"/>
          <w:szCs w:val="24"/>
          <w:u w:val="single"/>
        </w:rPr>
        <w:t>Acknowledgments</w:t>
      </w:r>
    </w:p>
    <w:p w14:paraId="4C3ECBCF" w14:textId="77777777" w:rsidR="001A5C78" w:rsidRPr="007A338B" w:rsidRDefault="00A6736C" w:rsidP="001A5C78">
      <w:pPr>
        <w:spacing w:line="360" w:lineRule="auto"/>
        <w:rPr>
          <w:rFonts w:ascii="Garamond" w:hAnsi="Garamond"/>
          <w:kern w:val="36"/>
          <w:sz w:val="24"/>
          <w:szCs w:val="24"/>
          <w:u w:val="single"/>
        </w:rPr>
      </w:pPr>
    </w:p>
    <w:p w14:paraId="201DA5D5" w14:textId="77777777" w:rsidR="001A5C78" w:rsidRPr="006C538E" w:rsidRDefault="00A6736C" w:rsidP="001A5C78">
      <w:pPr>
        <w:spacing w:line="360" w:lineRule="auto"/>
        <w:rPr>
          <w:rFonts w:ascii="Garamond" w:hAnsi="Garamond"/>
          <w:kern w:val="36"/>
          <w:sz w:val="24"/>
          <w:szCs w:val="24"/>
        </w:rPr>
      </w:pPr>
      <w:r w:rsidRPr="007A338B">
        <w:rPr>
          <w:rFonts w:ascii="Garamond" w:hAnsi="Garamond"/>
          <w:kern w:val="36"/>
          <w:sz w:val="24"/>
          <w:szCs w:val="24"/>
        </w:rPr>
        <w:t xml:space="preserve">I would like to offer my sincere thanks to Derek Paravicini, without whose good-natured participation the </w:t>
      </w:r>
      <w:r w:rsidRPr="007A338B">
        <w:rPr>
          <w:rFonts w:ascii="Garamond" w:hAnsi="Garamond"/>
          <w:i/>
          <w:kern w:val="36"/>
          <w:sz w:val="24"/>
          <w:szCs w:val="24"/>
        </w:rPr>
        <w:t>Chromati</w:t>
      </w:r>
      <w:r w:rsidRPr="007A338B">
        <w:rPr>
          <w:rFonts w:ascii="Garamond" w:hAnsi="Garamond"/>
          <w:i/>
          <w:kern w:val="36"/>
          <w:sz w:val="24"/>
          <w:szCs w:val="24"/>
        </w:rPr>
        <w:t>c Blues</w:t>
      </w:r>
      <w:r w:rsidRPr="007A338B">
        <w:rPr>
          <w:rFonts w:ascii="Garamond" w:hAnsi="Garamond"/>
          <w:kern w:val="36"/>
          <w:sz w:val="24"/>
          <w:szCs w:val="24"/>
        </w:rPr>
        <w:t xml:space="preserve"> study would not have been possible – and to colleagues involved in the </w:t>
      </w:r>
      <w:r w:rsidRPr="007A338B">
        <w:rPr>
          <w:rFonts w:ascii="Garamond" w:hAnsi="Garamond"/>
          <w:i/>
          <w:kern w:val="36"/>
          <w:sz w:val="24"/>
          <w:szCs w:val="24"/>
        </w:rPr>
        <w:t>Fragments of Genius</w:t>
      </w:r>
      <w:r w:rsidRPr="007A338B">
        <w:rPr>
          <w:rFonts w:ascii="Garamond" w:hAnsi="Garamond"/>
          <w:kern w:val="36"/>
          <w:sz w:val="24"/>
          <w:szCs w:val="24"/>
        </w:rPr>
        <w:t xml:space="preserve"> research, particularly Graham Welch, </w:t>
      </w:r>
      <w:proofErr w:type="spellStart"/>
      <w:r w:rsidRPr="007A338B">
        <w:rPr>
          <w:rFonts w:ascii="Garamond" w:hAnsi="Garamond"/>
          <w:kern w:val="36"/>
          <w:sz w:val="24"/>
          <w:szCs w:val="24"/>
        </w:rPr>
        <w:t>Evangelos</w:t>
      </w:r>
      <w:proofErr w:type="spellEnd"/>
      <w:r w:rsidRPr="007A338B">
        <w:rPr>
          <w:rFonts w:ascii="Garamond" w:hAnsi="Garamond"/>
          <w:kern w:val="36"/>
          <w:sz w:val="24"/>
          <w:szCs w:val="24"/>
        </w:rPr>
        <w:t xml:space="preserve"> </w:t>
      </w:r>
      <w:proofErr w:type="spellStart"/>
      <w:r w:rsidRPr="007A338B">
        <w:rPr>
          <w:rFonts w:ascii="Garamond" w:hAnsi="Garamond"/>
          <w:kern w:val="36"/>
          <w:sz w:val="24"/>
          <w:szCs w:val="24"/>
        </w:rPr>
        <w:t>Himonides</w:t>
      </w:r>
      <w:proofErr w:type="spellEnd"/>
      <w:r w:rsidRPr="007A338B">
        <w:rPr>
          <w:rFonts w:ascii="Garamond" w:hAnsi="Garamond"/>
          <w:kern w:val="36"/>
          <w:sz w:val="24"/>
          <w:szCs w:val="24"/>
        </w:rPr>
        <w:t>, Linda Pring and Sally Zimmermann.</w:t>
      </w:r>
    </w:p>
    <w:p w14:paraId="2C6FA9DB" w14:textId="77777777" w:rsidR="001A5C78" w:rsidRPr="007A338B" w:rsidRDefault="00A6736C" w:rsidP="001A5C78">
      <w:pPr>
        <w:spacing w:line="360" w:lineRule="auto"/>
        <w:rPr>
          <w:rFonts w:ascii="Garamond" w:hAnsi="Garamond"/>
          <w:kern w:val="36"/>
          <w:sz w:val="24"/>
          <w:szCs w:val="24"/>
        </w:rPr>
      </w:pPr>
      <w:r w:rsidRPr="007A338B">
        <w:rPr>
          <w:rFonts w:ascii="Garamond" w:hAnsi="Garamond"/>
          <w:kern w:val="36"/>
          <w:sz w:val="24"/>
          <w:szCs w:val="24"/>
          <w:u w:val="single"/>
        </w:rPr>
        <w:br w:type="page"/>
      </w:r>
      <w:r w:rsidRPr="007A338B">
        <w:rPr>
          <w:rFonts w:ascii="Garamond" w:hAnsi="Garamond"/>
          <w:kern w:val="36"/>
          <w:sz w:val="24"/>
          <w:szCs w:val="24"/>
          <w:u w:val="single"/>
        </w:rPr>
        <w:lastRenderedPageBreak/>
        <w:t>References</w:t>
      </w:r>
    </w:p>
    <w:p w14:paraId="52D4095B" w14:textId="77777777" w:rsidR="001A5C78" w:rsidRPr="007A338B" w:rsidRDefault="00A6736C" w:rsidP="001A5C78">
      <w:pPr>
        <w:spacing w:line="360" w:lineRule="auto"/>
        <w:rPr>
          <w:rFonts w:ascii="Garamond" w:hAnsi="Garamond"/>
          <w:kern w:val="36"/>
          <w:sz w:val="24"/>
          <w:szCs w:val="24"/>
        </w:rPr>
      </w:pPr>
    </w:p>
    <w:p w14:paraId="2B77B6E2" w14:textId="77777777" w:rsidR="001A5C78" w:rsidRPr="00367282" w:rsidRDefault="00A6736C" w:rsidP="001A5C78">
      <w:pPr>
        <w:spacing w:line="360" w:lineRule="auto"/>
        <w:ind w:left="397" w:hanging="397"/>
        <w:rPr>
          <w:rFonts w:ascii="Garamond" w:hAnsi="Garamond"/>
          <w:sz w:val="24"/>
        </w:rPr>
      </w:pPr>
      <w:r w:rsidRPr="00367282">
        <w:rPr>
          <w:rFonts w:ascii="Garamond" w:hAnsi="Garamond"/>
          <w:kern w:val="36"/>
          <w:sz w:val="24"/>
          <w:szCs w:val="24"/>
        </w:rPr>
        <w:t xml:space="preserve">Berliner, P.F. (1994) </w:t>
      </w:r>
      <w:r w:rsidRPr="00367282">
        <w:rPr>
          <w:rFonts w:ascii="Garamond" w:hAnsi="Garamond"/>
          <w:i/>
          <w:sz w:val="24"/>
        </w:rPr>
        <w:t>Thinking in Jazz: The Infinite</w:t>
      </w:r>
      <w:r w:rsidRPr="00367282">
        <w:rPr>
          <w:rFonts w:ascii="Garamond" w:hAnsi="Garamond"/>
          <w:i/>
          <w:sz w:val="24"/>
        </w:rPr>
        <w:t xml:space="preserve"> Art of Improvisation</w:t>
      </w:r>
      <w:r w:rsidRPr="00367282">
        <w:rPr>
          <w:rFonts w:ascii="Garamond" w:hAnsi="Garamond"/>
          <w:sz w:val="24"/>
        </w:rPr>
        <w:t>, Chicago: The University of Chicago Press.</w:t>
      </w:r>
    </w:p>
    <w:p w14:paraId="2AAFD93D" w14:textId="77777777" w:rsidR="001A5C78" w:rsidRPr="00367282" w:rsidRDefault="00A6736C" w:rsidP="001A5C78">
      <w:pPr>
        <w:spacing w:line="360" w:lineRule="auto"/>
        <w:ind w:left="397" w:hanging="397"/>
        <w:rPr>
          <w:rFonts w:ascii="Garamond" w:hAnsi="Garamond"/>
          <w:sz w:val="24"/>
        </w:rPr>
      </w:pPr>
      <w:r w:rsidRPr="00367282">
        <w:rPr>
          <w:rFonts w:ascii="Garamond" w:hAnsi="Garamond"/>
          <w:sz w:val="24"/>
        </w:rPr>
        <w:t xml:space="preserve">Bernstein, L. (1976) </w:t>
      </w:r>
      <w:r w:rsidRPr="00367282">
        <w:rPr>
          <w:rFonts w:ascii="Garamond" w:hAnsi="Garamond"/>
          <w:i/>
          <w:sz w:val="24"/>
        </w:rPr>
        <w:t>The Unanswered Question,</w:t>
      </w:r>
      <w:r w:rsidRPr="00367282">
        <w:rPr>
          <w:rFonts w:ascii="Garamond" w:hAnsi="Garamond"/>
          <w:sz w:val="24"/>
        </w:rPr>
        <w:t xml:space="preserve"> Cambridge, Massachusetts: Harvard University Press.</w:t>
      </w:r>
    </w:p>
    <w:p w14:paraId="372DCA88" w14:textId="77777777" w:rsidR="001A5C78" w:rsidRPr="00367282" w:rsidRDefault="00A6736C" w:rsidP="001A5C78">
      <w:pPr>
        <w:spacing w:line="360" w:lineRule="auto"/>
        <w:ind w:left="567" w:hanging="567"/>
        <w:rPr>
          <w:rFonts w:ascii="Garamond" w:hAnsi="Garamond"/>
          <w:i/>
          <w:kern w:val="36"/>
          <w:sz w:val="24"/>
          <w:szCs w:val="24"/>
        </w:rPr>
      </w:pPr>
      <w:r w:rsidRPr="00367282">
        <w:rPr>
          <w:rFonts w:ascii="Garamond" w:hAnsi="Garamond"/>
          <w:kern w:val="36"/>
          <w:sz w:val="24"/>
          <w:szCs w:val="24"/>
        </w:rPr>
        <w:t xml:space="preserve">Boden, M. (2004) </w:t>
      </w:r>
      <w:r w:rsidRPr="00367282">
        <w:rPr>
          <w:rFonts w:ascii="Garamond" w:hAnsi="Garamond"/>
          <w:i/>
          <w:kern w:val="36"/>
          <w:sz w:val="24"/>
          <w:szCs w:val="24"/>
        </w:rPr>
        <w:t xml:space="preserve">The Creative Mind </w:t>
      </w:r>
      <w:r w:rsidRPr="00367282">
        <w:rPr>
          <w:rFonts w:ascii="Garamond" w:hAnsi="Garamond"/>
          <w:sz w:val="24"/>
        </w:rPr>
        <w:t>(2</w:t>
      </w:r>
      <w:r w:rsidRPr="00367282">
        <w:rPr>
          <w:rFonts w:ascii="Garamond" w:hAnsi="Garamond"/>
          <w:sz w:val="24"/>
          <w:vertAlign w:val="superscript"/>
        </w:rPr>
        <w:t>nd</w:t>
      </w:r>
      <w:r w:rsidRPr="00367282">
        <w:rPr>
          <w:rFonts w:ascii="Garamond" w:hAnsi="Garamond"/>
          <w:sz w:val="24"/>
        </w:rPr>
        <w:t xml:space="preserve"> Edition), London: Routledge.</w:t>
      </w:r>
    </w:p>
    <w:p w14:paraId="72BFA748" w14:textId="77777777" w:rsidR="001A5C78" w:rsidRPr="00367282" w:rsidRDefault="00A6736C" w:rsidP="001A5C78">
      <w:pPr>
        <w:spacing w:line="360" w:lineRule="auto"/>
        <w:ind w:left="567" w:hanging="567"/>
        <w:rPr>
          <w:rFonts w:ascii="Garamond" w:hAnsi="Garamond"/>
          <w:sz w:val="24"/>
        </w:rPr>
      </w:pPr>
      <w:r w:rsidRPr="00367282">
        <w:rPr>
          <w:rFonts w:ascii="Garamond" w:hAnsi="Garamond"/>
          <w:sz w:val="24"/>
        </w:rPr>
        <w:t xml:space="preserve">Borthwick, A. (1995) </w:t>
      </w:r>
      <w:r w:rsidRPr="00367282">
        <w:rPr>
          <w:rFonts w:ascii="Garamond" w:hAnsi="Garamond"/>
          <w:i/>
          <w:sz w:val="24"/>
        </w:rPr>
        <w:t>Mus</w:t>
      </w:r>
      <w:r w:rsidRPr="00367282">
        <w:rPr>
          <w:rFonts w:ascii="Garamond" w:hAnsi="Garamond"/>
          <w:i/>
          <w:sz w:val="24"/>
        </w:rPr>
        <w:t>ic Theory and Analysis: The Limitations of Logic</w:t>
      </w:r>
      <w:r w:rsidRPr="00367282">
        <w:rPr>
          <w:rFonts w:ascii="Garamond" w:hAnsi="Garamond"/>
          <w:sz w:val="24"/>
        </w:rPr>
        <w:t>, New York: Garland Publishing, Inc.</w:t>
      </w:r>
    </w:p>
    <w:p w14:paraId="3D817A3B" w14:textId="77777777" w:rsidR="001A5C78" w:rsidRPr="00367282" w:rsidRDefault="00A6736C" w:rsidP="001A5C78">
      <w:pPr>
        <w:spacing w:line="360" w:lineRule="auto"/>
        <w:ind w:left="567" w:hanging="567"/>
        <w:rPr>
          <w:rFonts w:ascii="Garamond" w:hAnsi="Garamond"/>
          <w:sz w:val="24"/>
        </w:rPr>
      </w:pPr>
      <w:r w:rsidRPr="00367282">
        <w:rPr>
          <w:rFonts w:ascii="Garamond" w:hAnsi="Garamond"/>
          <w:sz w:val="24"/>
        </w:rPr>
        <w:t xml:space="preserve">Bregman, A.S. (1990) </w:t>
      </w:r>
      <w:r w:rsidRPr="00367282">
        <w:rPr>
          <w:rFonts w:ascii="Garamond" w:hAnsi="Garamond"/>
          <w:i/>
          <w:sz w:val="24"/>
        </w:rPr>
        <w:t>Auditory Scene Analysis: The Perceptual Organization of Sound</w:t>
      </w:r>
      <w:r w:rsidRPr="00367282">
        <w:rPr>
          <w:rFonts w:ascii="Garamond" w:hAnsi="Garamond"/>
          <w:sz w:val="24"/>
        </w:rPr>
        <w:t>, Cambridge, Massachusetts: MIT Press.</w:t>
      </w:r>
    </w:p>
    <w:p w14:paraId="2B3AF3B0" w14:textId="77777777" w:rsidR="001A5C78" w:rsidRPr="00367282" w:rsidRDefault="00A6736C" w:rsidP="001A5C78">
      <w:pPr>
        <w:spacing w:line="360" w:lineRule="auto"/>
        <w:ind w:left="567" w:hanging="567"/>
        <w:rPr>
          <w:rFonts w:ascii="Garamond" w:hAnsi="Garamond"/>
          <w:sz w:val="24"/>
        </w:rPr>
      </w:pPr>
      <w:r w:rsidRPr="00367282">
        <w:rPr>
          <w:rFonts w:ascii="Garamond" w:hAnsi="Garamond"/>
          <w:sz w:val="24"/>
        </w:rPr>
        <w:t>Cone, E.T. (1987) ‘On derivation: syntax and rheto</w:t>
      </w:r>
      <w:r w:rsidRPr="00367282">
        <w:rPr>
          <w:rFonts w:ascii="Garamond" w:hAnsi="Garamond"/>
          <w:sz w:val="24"/>
        </w:rPr>
        <w:t xml:space="preserve">ric’, </w:t>
      </w:r>
      <w:r w:rsidRPr="00367282">
        <w:rPr>
          <w:rFonts w:ascii="Garamond" w:hAnsi="Garamond"/>
          <w:i/>
          <w:sz w:val="24"/>
        </w:rPr>
        <w:t xml:space="preserve">Music Analysis, </w:t>
      </w:r>
      <w:r w:rsidRPr="00367282">
        <w:rPr>
          <w:rFonts w:ascii="Garamond" w:hAnsi="Garamond"/>
          <w:b/>
          <w:sz w:val="24"/>
        </w:rPr>
        <w:t>6</w:t>
      </w:r>
      <w:r w:rsidRPr="00367282">
        <w:rPr>
          <w:rFonts w:ascii="Garamond" w:hAnsi="Garamond"/>
          <w:sz w:val="24"/>
        </w:rPr>
        <w:t>, 237–255.</w:t>
      </w:r>
    </w:p>
    <w:p w14:paraId="0FA38101" w14:textId="77777777" w:rsidR="001A5C78" w:rsidRPr="004848A0" w:rsidRDefault="00A6736C" w:rsidP="001A5C78">
      <w:pPr>
        <w:spacing w:line="360" w:lineRule="auto"/>
        <w:ind w:left="567" w:hanging="567"/>
        <w:rPr>
          <w:rFonts w:ascii="Garamond" w:hAnsi="Garamond"/>
          <w:sz w:val="24"/>
          <w:szCs w:val="18"/>
          <w:lang w:val="en-US" w:bidi="x-none"/>
        </w:rPr>
      </w:pPr>
      <w:r w:rsidRPr="00367282">
        <w:rPr>
          <w:rFonts w:ascii="Garamond" w:hAnsi="Garamond"/>
          <w:sz w:val="24"/>
          <w:szCs w:val="18"/>
          <w:lang w:val="en-US" w:bidi="x-none"/>
        </w:rPr>
        <w:t xml:space="preserve">DeWitt, L.A. and Samuel, A.G. (1990) ‘The role of knowledge-based expectations in music </w:t>
      </w:r>
      <w:r w:rsidRPr="004848A0">
        <w:rPr>
          <w:rFonts w:ascii="Garamond" w:hAnsi="Garamond"/>
          <w:sz w:val="24"/>
          <w:szCs w:val="18"/>
          <w:lang w:val="en-US" w:bidi="x-none"/>
        </w:rPr>
        <w:t xml:space="preserve">perception: Evidence from musical restoration’, </w:t>
      </w:r>
      <w:r w:rsidRPr="004848A0">
        <w:rPr>
          <w:rFonts w:ascii="Garamond" w:hAnsi="Garamond"/>
          <w:i/>
          <w:sz w:val="24"/>
          <w:szCs w:val="18"/>
          <w:lang w:val="en-US" w:bidi="x-none"/>
        </w:rPr>
        <w:t>Journal of Experimental Psychology: General</w:t>
      </w:r>
      <w:r w:rsidRPr="004848A0">
        <w:rPr>
          <w:rFonts w:ascii="Garamond" w:hAnsi="Garamond"/>
          <w:sz w:val="24"/>
          <w:szCs w:val="18"/>
          <w:lang w:val="en-US" w:bidi="x-none"/>
        </w:rPr>
        <w:t xml:space="preserve">, </w:t>
      </w:r>
      <w:r w:rsidRPr="004848A0">
        <w:rPr>
          <w:rFonts w:ascii="Garamond" w:hAnsi="Garamond"/>
          <w:b/>
          <w:sz w:val="24"/>
          <w:szCs w:val="18"/>
          <w:lang w:val="en-US" w:bidi="x-none"/>
        </w:rPr>
        <w:t>119</w:t>
      </w:r>
      <w:r w:rsidRPr="004848A0">
        <w:rPr>
          <w:rFonts w:ascii="Garamond" w:hAnsi="Garamond"/>
          <w:sz w:val="24"/>
          <w:szCs w:val="18"/>
          <w:lang w:val="en-US" w:bidi="x-none"/>
        </w:rPr>
        <w:t>(2), 123–44.</w:t>
      </w:r>
    </w:p>
    <w:p w14:paraId="0E98C395" w14:textId="77777777" w:rsidR="001A5C78" w:rsidRPr="004848A0" w:rsidRDefault="00A6736C" w:rsidP="001A5C78">
      <w:pPr>
        <w:spacing w:line="360" w:lineRule="auto"/>
        <w:ind w:left="567" w:hanging="567"/>
        <w:rPr>
          <w:rFonts w:ascii="Garamond" w:hAnsi="Garamond"/>
          <w:sz w:val="24"/>
        </w:rPr>
      </w:pPr>
      <w:r w:rsidRPr="004848A0">
        <w:rPr>
          <w:rFonts w:ascii="Garamond" w:hAnsi="Garamond"/>
          <w:sz w:val="24"/>
        </w:rPr>
        <w:t xml:space="preserve">Fauconnier, G. (1985/94) </w:t>
      </w:r>
      <w:r w:rsidRPr="004848A0">
        <w:rPr>
          <w:rFonts w:ascii="Garamond" w:hAnsi="Garamond"/>
          <w:i/>
          <w:sz w:val="24"/>
        </w:rPr>
        <w:t xml:space="preserve">Mental Spaces: Aspects of Meaning Construction in Natural Language, </w:t>
      </w:r>
      <w:r w:rsidRPr="004848A0">
        <w:rPr>
          <w:rFonts w:ascii="Garamond" w:hAnsi="Garamond"/>
          <w:sz w:val="24"/>
        </w:rPr>
        <w:t>Cambridge: Cambridge University Press.</w:t>
      </w:r>
    </w:p>
    <w:p w14:paraId="1593D1CB" w14:textId="77777777" w:rsidR="001A5C78" w:rsidRPr="004848A0" w:rsidRDefault="00A6736C" w:rsidP="001A5C78">
      <w:pPr>
        <w:spacing w:line="360" w:lineRule="auto"/>
        <w:ind w:left="567" w:hanging="567"/>
        <w:rPr>
          <w:rFonts w:ascii="Garamond" w:hAnsi="Garamond"/>
          <w:sz w:val="24"/>
        </w:rPr>
      </w:pPr>
      <w:r w:rsidRPr="004848A0">
        <w:rPr>
          <w:rFonts w:ascii="Garamond" w:hAnsi="Garamond"/>
          <w:sz w:val="24"/>
        </w:rPr>
        <w:t xml:space="preserve">Hargreaves, D. (1985) </w:t>
      </w:r>
      <w:r w:rsidRPr="004848A0">
        <w:rPr>
          <w:rFonts w:ascii="Garamond" w:hAnsi="Garamond"/>
          <w:i/>
          <w:sz w:val="24"/>
        </w:rPr>
        <w:t>The Developmental Psychology of Music</w:t>
      </w:r>
      <w:r w:rsidRPr="004848A0">
        <w:rPr>
          <w:rFonts w:ascii="Garamond" w:hAnsi="Garamond"/>
          <w:sz w:val="24"/>
        </w:rPr>
        <w:t>, Cambridge: Cambridge University Press.</w:t>
      </w:r>
    </w:p>
    <w:p w14:paraId="62E42818" w14:textId="77777777" w:rsidR="001A5C78" w:rsidRPr="004848A0" w:rsidRDefault="00A6736C" w:rsidP="001A5C78">
      <w:pPr>
        <w:spacing w:line="360" w:lineRule="auto"/>
        <w:ind w:left="567" w:hanging="567"/>
        <w:rPr>
          <w:rFonts w:ascii="Garamond" w:hAnsi="Garamond"/>
          <w:kern w:val="36"/>
          <w:sz w:val="24"/>
          <w:szCs w:val="24"/>
        </w:rPr>
      </w:pPr>
      <w:proofErr w:type="spellStart"/>
      <w:r w:rsidRPr="004848A0">
        <w:rPr>
          <w:rFonts w:ascii="Garamond" w:hAnsi="Garamond" w:cs="AGaramond-Regular"/>
          <w:sz w:val="24"/>
          <w:szCs w:val="18"/>
          <w:lang w:val="en-US" w:bidi="en-US"/>
        </w:rPr>
        <w:t>Hermelin</w:t>
      </w:r>
      <w:proofErr w:type="spellEnd"/>
      <w:r w:rsidRPr="004848A0">
        <w:rPr>
          <w:rFonts w:ascii="Garamond" w:hAnsi="Garamond" w:cs="AGaramond-Regular"/>
          <w:sz w:val="24"/>
          <w:szCs w:val="18"/>
          <w:lang w:val="en-US" w:bidi="en-US"/>
        </w:rPr>
        <w:t xml:space="preserve">, B. (2001). </w:t>
      </w:r>
      <w:r w:rsidRPr="004848A0">
        <w:rPr>
          <w:rFonts w:ascii="Garamond" w:hAnsi="Garamond" w:cs="AGaramond-Regular"/>
          <w:i/>
          <w:iCs/>
          <w:sz w:val="24"/>
          <w:szCs w:val="18"/>
          <w:lang w:val="en-US" w:bidi="en-US"/>
        </w:rPr>
        <w:t>Bright splinters of the mind</w:t>
      </w:r>
      <w:r w:rsidRPr="004848A0">
        <w:rPr>
          <w:rFonts w:ascii="Garamond" w:hAnsi="Garamond" w:cs="AGaramond-Regular"/>
          <w:i/>
          <w:iCs/>
          <w:sz w:val="24"/>
          <w:szCs w:val="18"/>
          <w:lang w:val="en-US" w:bidi="en-US"/>
        </w:rPr>
        <w:t xml:space="preserve">: a personal story of research with autistic savants. </w:t>
      </w:r>
      <w:r w:rsidRPr="004848A0">
        <w:rPr>
          <w:rFonts w:ascii="Garamond" w:hAnsi="Garamond" w:cs="AGaramond-Regular"/>
          <w:sz w:val="24"/>
          <w:szCs w:val="18"/>
          <w:lang w:val="en-US" w:bidi="en-US"/>
        </w:rPr>
        <w:t>London: Jessica Kingsley.</w:t>
      </w:r>
    </w:p>
    <w:p w14:paraId="65E30845" w14:textId="77777777" w:rsidR="001A5C78" w:rsidRPr="00367282" w:rsidRDefault="00A6736C" w:rsidP="001A5C78">
      <w:pPr>
        <w:spacing w:line="360" w:lineRule="auto"/>
        <w:ind w:left="567" w:hanging="567"/>
        <w:rPr>
          <w:rFonts w:ascii="Garamond" w:hAnsi="Garamond" w:cs="AGaramond-Regular"/>
          <w:sz w:val="24"/>
          <w:szCs w:val="18"/>
          <w:lang w:val="en-US" w:bidi="en-US"/>
        </w:rPr>
      </w:pPr>
      <w:r w:rsidRPr="004848A0">
        <w:rPr>
          <w:rFonts w:ascii="Garamond" w:hAnsi="Garamond" w:cs="AGaramond-Regular"/>
          <w:sz w:val="24"/>
          <w:szCs w:val="18"/>
          <w:lang w:val="en-US" w:bidi="en-US"/>
        </w:rPr>
        <w:t xml:space="preserve">Howe, M. (1989). </w:t>
      </w:r>
      <w:r w:rsidRPr="004848A0">
        <w:rPr>
          <w:rFonts w:ascii="Garamond" w:hAnsi="Garamond" w:cs="AGaramond-Regular"/>
          <w:i/>
          <w:iCs/>
          <w:sz w:val="24"/>
          <w:szCs w:val="18"/>
          <w:lang w:val="en-US" w:bidi="en-US"/>
        </w:rPr>
        <w:t>Fragments of genius: the strange</w:t>
      </w:r>
      <w:r w:rsidRPr="00367282">
        <w:rPr>
          <w:rFonts w:ascii="Garamond" w:hAnsi="Garamond" w:cs="AGaramond-Regular"/>
          <w:i/>
          <w:iCs/>
          <w:sz w:val="24"/>
          <w:szCs w:val="18"/>
          <w:lang w:val="en-US" w:bidi="en-US"/>
        </w:rPr>
        <w:t xml:space="preserve"> feats of idiot savants. </w:t>
      </w:r>
      <w:r w:rsidRPr="00367282">
        <w:rPr>
          <w:rFonts w:ascii="Garamond" w:hAnsi="Garamond" w:cs="AGaramond-Regular"/>
          <w:sz w:val="24"/>
          <w:szCs w:val="18"/>
          <w:lang w:val="en-US" w:bidi="en-US"/>
        </w:rPr>
        <w:t>London: Routledge.</w:t>
      </w:r>
    </w:p>
    <w:p w14:paraId="51C119F4" w14:textId="77777777" w:rsidR="001A5C78" w:rsidRPr="00367282" w:rsidRDefault="00A6736C" w:rsidP="001A5C78">
      <w:pPr>
        <w:spacing w:line="360" w:lineRule="auto"/>
        <w:ind w:left="567" w:hanging="567"/>
        <w:rPr>
          <w:rFonts w:ascii="Garamond" w:hAnsi="Garamond"/>
          <w:kern w:val="36"/>
          <w:sz w:val="24"/>
          <w:szCs w:val="24"/>
        </w:rPr>
      </w:pPr>
      <w:r w:rsidRPr="00367282">
        <w:rPr>
          <w:rFonts w:ascii="Garamond" w:hAnsi="Garamond"/>
          <w:kern w:val="36"/>
          <w:sz w:val="24"/>
          <w:szCs w:val="24"/>
        </w:rPr>
        <w:t xml:space="preserve">Huron, D. (2001) </w:t>
      </w:r>
      <w:r w:rsidRPr="00367282">
        <w:rPr>
          <w:rFonts w:ascii="Garamond" w:hAnsi="Garamond" w:cs="Times-Roman"/>
          <w:sz w:val="24"/>
          <w:szCs w:val="26"/>
          <w:lang w:val="en-US" w:bidi="en-US"/>
        </w:rPr>
        <w:t>‘Tone and voice: a derivation of the rules of voice-leading from p</w:t>
      </w:r>
      <w:r w:rsidRPr="00367282">
        <w:rPr>
          <w:rFonts w:ascii="Garamond" w:hAnsi="Garamond" w:cs="Times-Roman"/>
          <w:sz w:val="24"/>
          <w:szCs w:val="26"/>
          <w:lang w:val="en-US" w:bidi="en-US"/>
        </w:rPr>
        <w:t xml:space="preserve">erceptual principles’, </w:t>
      </w:r>
      <w:r w:rsidRPr="00367282">
        <w:rPr>
          <w:rFonts w:ascii="Garamond" w:hAnsi="Garamond" w:cs="Times-Italic"/>
          <w:i/>
          <w:iCs/>
          <w:sz w:val="24"/>
          <w:szCs w:val="26"/>
          <w:lang w:val="en-US" w:bidi="en-US"/>
        </w:rPr>
        <w:t>Music Perception,</w:t>
      </w:r>
      <w:r w:rsidRPr="00367282">
        <w:rPr>
          <w:rFonts w:ascii="Garamond" w:hAnsi="Garamond" w:cs="Times-Roman"/>
          <w:sz w:val="24"/>
          <w:szCs w:val="26"/>
          <w:lang w:val="en-US" w:bidi="en-US"/>
        </w:rPr>
        <w:t xml:space="preserve"> </w:t>
      </w:r>
      <w:r w:rsidRPr="00367282">
        <w:rPr>
          <w:rFonts w:ascii="Garamond" w:hAnsi="Garamond" w:cs="Times-Roman"/>
          <w:b/>
          <w:sz w:val="24"/>
          <w:szCs w:val="26"/>
          <w:lang w:val="en-US" w:bidi="en-US"/>
        </w:rPr>
        <w:t>19</w:t>
      </w:r>
      <w:r w:rsidRPr="00367282">
        <w:rPr>
          <w:rFonts w:ascii="Garamond" w:hAnsi="Garamond" w:cs="Times-Roman"/>
          <w:sz w:val="24"/>
          <w:szCs w:val="26"/>
          <w:lang w:val="en-US" w:bidi="en-US"/>
        </w:rPr>
        <w:t>(1), 1–64.</w:t>
      </w:r>
    </w:p>
    <w:p w14:paraId="780D8C24" w14:textId="77777777" w:rsidR="001A5C78" w:rsidRPr="00367282" w:rsidRDefault="00A6736C" w:rsidP="001A5C78">
      <w:pPr>
        <w:spacing w:line="360" w:lineRule="auto"/>
        <w:ind w:left="567" w:hanging="567"/>
        <w:rPr>
          <w:rFonts w:ascii="Garamond" w:hAnsi="Garamond"/>
          <w:sz w:val="24"/>
          <w:szCs w:val="18"/>
          <w:lang w:val="en-US" w:bidi="x-none"/>
        </w:rPr>
      </w:pPr>
      <w:r w:rsidRPr="00367282">
        <w:rPr>
          <w:rFonts w:ascii="Garamond" w:hAnsi="Garamond"/>
          <w:sz w:val="24"/>
          <w:szCs w:val="18"/>
          <w:lang w:val="en-US" w:bidi="x-none"/>
        </w:rPr>
        <w:t xml:space="preserve">Huron, D. (2006) </w:t>
      </w:r>
      <w:r w:rsidRPr="00367282">
        <w:rPr>
          <w:rFonts w:ascii="Garamond" w:hAnsi="Garamond"/>
          <w:i/>
          <w:sz w:val="24"/>
          <w:szCs w:val="18"/>
          <w:lang w:val="en-US" w:bidi="x-none"/>
        </w:rPr>
        <w:t>Sweet Anticipation: Music and the Psychology of Expectation</w:t>
      </w:r>
      <w:r w:rsidRPr="00367282">
        <w:rPr>
          <w:rFonts w:ascii="Garamond" w:hAnsi="Garamond"/>
          <w:sz w:val="24"/>
          <w:szCs w:val="18"/>
          <w:lang w:val="en-US" w:bidi="x-none"/>
        </w:rPr>
        <w:t>, Cambridge, Massachusetts: MIT Press.</w:t>
      </w:r>
    </w:p>
    <w:p w14:paraId="3AC62D80" w14:textId="77777777" w:rsidR="001A5C78" w:rsidRPr="00367282" w:rsidRDefault="00A6736C" w:rsidP="001A5C78">
      <w:pPr>
        <w:spacing w:line="360" w:lineRule="auto"/>
        <w:ind w:left="567" w:hanging="567"/>
        <w:rPr>
          <w:rFonts w:ascii="Garamond" w:hAnsi="Garamond"/>
          <w:kern w:val="36"/>
          <w:sz w:val="24"/>
          <w:szCs w:val="24"/>
        </w:rPr>
      </w:pPr>
      <w:r w:rsidRPr="00367282">
        <w:rPr>
          <w:rFonts w:ascii="Garamond" w:hAnsi="Garamond"/>
          <w:kern w:val="36"/>
          <w:sz w:val="24"/>
          <w:szCs w:val="24"/>
        </w:rPr>
        <w:t xml:space="preserve">Huron, D. and </w:t>
      </w:r>
      <w:proofErr w:type="spellStart"/>
      <w:r w:rsidRPr="00367282">
        <w:rPr>
          <w:rFonts w:ascii="Garamond" w:hAnsi="Garamond"/>
          <w:kern w:val="36"/>
          <w:sz w:val="24"/>
          <w:szCs w:val="24"/>
        </w:rPr>
        <w:t>Fantini</w:t>
      </w:r>
      <w:proofErr w:type="spellEnd"/>
      <w:r w:rsidRPr="00367282">
        <w:rPr>
          <w:rFonts w:ascii="Garamond" w:hAnsi="Garamond"/>
          <w:kern w:val="36"/>
          <w:sz w:val="24"/>
          <w:szCs w:val="24"/>
        </w:rPr>
        <w:t>, D. (1989)</w:t>
      </w:r>
      <w:r w:rsidRPr="00367282">
        <w:rPr>
          <w:rFonts w:ascii="Garamond" w:hAnsi="Garamond" w:cs="Times-Roman"/>
          <w:sz w:val="24"/>
          <w:szCs w:val="26"/>
          <w:lang w:val="en-US" w:bidi="en-US"/>
        </w:rPr>
        <w:t xml:space="preserve"> ‘The avoidance of inner-voice entries: perceptual evid</w:t>
      </w:r>
      <w:r w:rsidRPr="00367282">
        <w:rPr>
          <w:rFonts w:ascii="Garamond" w:hAnsi="Garamond" w:cs="Times-Roman"/>
          <w:sz w:val="24"/>
          <w:szCs w:val="26"/>
          <w:lang w:val="en-US" w:bidi="en-US"/>
        </w:rPr>
        <w:t>ence and musical practice’, </w:t>
      </w:r>
      <w:r w:rsidRPr="00367282">
        <w:rPr>
          <w:rFonts w:ascii="Garamond" w:hAnsi="Garamond" w:cs="Times-Italic"/>
          <w:i/>
          <w:iCs/>
          <w:sz w:val="24"/>
          <w:szCs w:val="26"/>
          <w:lang w:val="en-US" w:bidi="en-US"/>
        </w:rPr>
        <w:t>Music Perception,</w:t>
      </w:r>
      <w:r w:rsidRPr="00367282">
        <w:rPr>
          <w:rFonts w:ascii="Garamond" w:hAnsi="Garamond" w:cs="Times-Roman"/>
          <w:sz w:val="24"/>
          <w:szCs w:val="26"/>
          <w:lang w:val="en-US" w:bidi="en-US"/>
        </w:rPr>
        <w:t xml:space="preserve"> </w:t>
      </w:r>
      <w:r w:rsidRPr="00367282">
        <w:rPr>
          <w:rFonts w:ascii="Garamond" w:hAnsi="Garamond" w:cs="Times-Roman"/>
          <w:b/>
          <w:sz w:val="24"/>
          <w:szCs w:val="26"/>
          <w:lang w:val="en-US" w:bidi="en-US"/>
        </w:rPr>
        <w:t>7</w:t>
      </w:r>
      <w:r w:rsidRPr="00367282">
        <w:rPr>
          <w:rFonts w:ascii="Garamond" w:hAnsi="Garamond" w:cs="Times-Roman"/>
          <w:sz w:val="24"/>
          <w:szCs w:val="26"/>
          <w:lang w:val="en-US" w:bidi="en-US"/>
        </w:rPr>
        <w:t>(1), 43–7.</w:t>
      </w:r>
    </w:p>
    <w:p w14:paraId="5FCC5B0B" w14:textId="77777777" w:rsidR="001A5C78" w:rsidRPr="00367282" w:rsidRDefault="00A6736C" w:rsidP="001A5C78">
      <w:pPr>
        <w:spacing w:line="360" w:lineRule="auto"/>
        <w:ind w:left="567" w:hanging="567"/>
        <w:rPr>
          <w:rFonts w:ascii="Garamond" w:hAnsi="Garamond"/>
          <w:color w:val="000000"/>
          <w:sz w:val="24"/>
        </w:rPr>
      </w:pPr>
      <w:r w:rsidRPr="00367282">
        <w:rPr>
          <w:rFonts w:ascii="Garamond" w:hAnsi="Garamond"/>
          <w:color w:val="000000"/>
          <w:sz w:val="24"/>
        </w:rPr>
        <w:t xml:space="preserve">Krumhansl. C.L. (1990) </w:t>
      </w:r>
      <w:r w:rsidRPr="00367282">
        <w:rPr>
          <w:rFonts w:ascii="Garamond" w:hAnsi="Garamond"/>
          <w:i/>
          <w:color w:val="000000"/>
          <w:sz w:val="24"/>
        </w:rPr>
        <w:t>Cognitive Foundations of Musical Pitch</w:t>
      </w:r>
      <w:r w:rsidRPr="00367282">
        <w:rPr>
          <w:rFonts w:ascii="Garamond" w:hAnsi="Garamond"/>
          <w:color w:val="000000"/>
          <w:sz w:val="24"/>
        </w:rPr>
        <w:t>, New York: Oxford University Press.</w:t>
      </w:r>
    </w:p>
    <w:p w14:paraId="3DCDA324" w14:textId="77777777" w:rsidR="001A5C78" w:rsidRPr="00367282" w:rsidRDefault="00A6736C" w:rsidP="001A5C78">
      <w:pPr>
        <w:spacing w:line="360" w:lineRule="auto"/>
        <w:ind w:left="567" w:hanging="567"/>
        <w:rPr>
          <w:rFonts w:ascii="Garamond" w:hAnsi="Garamond"/>
          <w:sz w:val="24"/>
        </w:rPr>
      </w:pPr>
      <w:r w:rsidRPr="00367282">
        <w:rPr>
          <w:rFonts w:ascii="Garamond" w:hAnsi="Garamond"/>
          <w:sz w:val="24"/>
        </w:rPr>
        <w:t xml:space="preserve">Lakoff, G. (1987) </w:t>
      </w:r>
      <w:r w:rsidRPr="00367282">
        <w:rPr>
          <w:rFonts w:ascii="Garamond" w:hAnsi="Garamond"/>
          <w:i/>
          <w:sz w:val="24"/>
        </w:rPr>
        <w:t xml:space="preserve">Women, Fire, and Dangerous Things: What Categories Reveal about the Mind, </w:t>
      </w:r>
      <w:r w:rsidRPr="00367282">
        <w:rPr>
          <w:rFonts w:ascii="Garamond" w:hAnsi="Garamond"/>
          <w:sz w:val="24"/>
        </w:rPr>
        <w:t>Chicago:</w:t>
      </w:r>
      <w:r w:rsidRPr="00367282">
        <w:rPr>
          <w:rFonts w:ascii="Garamond" w:hAnsi="Garamond"/>
          <w:sz w:val="24"/>
        </w:rPr>
        <w:t xml:space="preserve"> University of Chicago Press.</w:t>
      </w:r>
    </w:p>
    <w:p w14:paraId="14F8765F" w14:textId="77777777" w:rsidR="001A5C78" w:rsidRPr="00367282" w:rsidRDefault="00A6736C" w:rsidP="001A5C78">
      <w:pPr>
        <w:spacing w:line="360" w:lineRule="auto"/>
        <w:ind w:left="567" w:hanging="567"/>
        <w:rPr>
          <w:rFonts w:ascii="Garamond" w:hAnsi="Garamond" w:cs="AGaramond-Regular"/>
          <w:sz w:val="24"/>
          <w:szCs w:val="18"/>
          <w:lang w:val="en-US" w:bidi="en-US"/>
        </w:rPr>
      </w:pPr>
      <w:r w:rsidRPr="00367282">
        <w:rPr>
          <w:rFonts w:ascii="Garamond" w:hAnsi="Garamond" w:cs="AGaramond-Regular"/>
          <w:sz w:val="24"/>
          <w:szCs w:val="18"/>
          <w:lang w:val="en-US" w:bidi="en-US"/>
        </w:rPr>
        <w:t xml:space="preserve">Livingstone Lowes, J. (1951) </w:t>
      </w:r>
      <w:r w:rsidRPr="00367282">
        <w:rPr>
          <w:rFonts w:ascii="Garamond" w:hAnsi="Garamond" w:cs="AGaramond-Regular"/>
          <w:i/>
          <w:iCs/>
          <w:sz w:val="24"/>
          <w:szCs w:val="18"/>
          <w:lang w:val="en-US" w:bidi="en-US"/>
        </w:rPr>
        <w:t xml:space="preserve">The road to Xanadu: a study in the ways of the imagination </w:t>
      </w:r>
      <w:r w:rsidRPr="00367282">
        <w:rPr>
          <w:rFonts w:ascii="Garamond" w:hAnsi="Garamond" w:cs="AGaramond-Regular"/>
          <w:sz w:val="24"/>
          <w:szCs w:val="18"/>
          <w:lang w:val="en-US" w:bidi="en-US"/>
        </w:rPr>
        <w:t>(2</w:t>
      </w:r>
      <w:r w:rsidRPr="00367282">
        <w:rPr>
          <w:rFonts w:ascii="Garamond" w:hAnsi="Garamond" w:cs="AGaramond-Regular"/>
          <w:sz w:val="24"/>
          <w:szCs w:val="12"/>
          <w:vertAlign w:val="superscript"/>
          <w:lang w:val="en-US" w:bidi="en-US"/>
        </w:rPr>
        <w:t>nd</w:t>
      </w:r>
      <w:r w:rsidRPr="00367282">
        <w:rPr>
          <w:rFonts w:ascii="Garamond" w:hAnsi="Garamond" w:cs="AGaramond-Regular"/>
          <w:sz w:val="24"/>
          <w:szCs w:val="12"/>
          <w:lang w:val="en-US" w:bidi="en-US"/>
        </w:rPr>
        <w:t> Edition</w:t>
      </w:r>
      <w:r w:rsidRPr="00367282">
        <w:rPr>
          <w:rFonts w:ascii="Garamond" w:hAnsi="Garamond" w:cs="AGaramond-Regular"/>
          <w:sz w:val="24"/>
          <w:szCs w:val="18"/>
          <w:lang w:val="en-US" w:bidi="en-US"/>
        </w:rPr>
        <w:t>), London: Constable.</w:t>
      </w:r>
    </w:p>
    <w:p w14:paraId="1AE1C945" w14:textId="77777777" w:rsidR="001A5C78" w:rsidRPr="004848A0" w:rsidRDefault="00A6736C" w:rsidP="001A5C78">
      <w:pPr>
        <w:spacing w:line="360" w:lineRule="auto"/>
        <w:ind w:left="567" w:hanging="567"/>
        <w:rPr>
          <w:rFonts w:ascii="Garamond" w:hAnsi="Garamond"/>
          <w:sz w:val="24"/>
        </w:rPr>
      </w:pPr>
      <w:r w:rsidRPr="00367282">
        <w:rPr>
          <w:rFonts w:ascii="Garamond" w:hAnsi="Garamond"/>
          <w:sz w:val="24"/>
        </w:rPr>
        <w:lastRenderedPageBreak/>
        <w:t xml:space="preserve">Miller, L. (1989) </w:t>
      </w:r>
      <w:r w:rsidRPr="00367282">
        <w:rPr>
          <w:rFonts w:ascii="Garamond" w:hAnsi="Garamond"/>
          <w:i/>
          <w:color w:val="000000"/>
          <w:sz w:val="24"/>
        </w:rPr>
        <w:t>Musical Savants: Exceptional Skill in the Mentally Retarded</w:t>
      </w:r>
      <w:r w:rsidRPr="00367282">
        <w:rPr>
          <w:rFonts w:ascii="Garamond" w:hAnsi="Garamond"/>
          <w:color w:val="000000"/>
          <w:sz w:val="24"/>
        </w:rPr>
        <w:t xml:space="preserve">, Hillsdale, New Jersey: </w:t>
      </w:r>
      <w:r w:rsidRPr="004848A0">
        <w:rPr>
          <w:rFonts w:ascii="Garamond" w:hAnsi="Garamond"/>
          <w:color w:val="000000"/>
          <w:sz w:val="24"/>
        </w:rPr>
        <w:t>La</w:t>
      </w:r>
      <w:r w:rsidRPr="004848A0">
        <w:rPr>
          <w:rFonts w:ascii="Garamond" w:hAnsi="Garamond"/>
          <w:color w:val="000000"/>
          <w:sz w:val="24"/>
        </w:rPr>
        <w:t>wrence Erlbaum Associates.</w:t>
      </w:r>
    </w:p>
    <w:p w14:paraId="62F31CBA" w14:textId="77777777" w:rsidR="001A5C78" w:rsidRPr="004848A0" w:rsidRDefault="00A6736C" w:rsidP="001A5C78">
      <w:pPr>
        <w:spacing w:line="360" w:lineRule="auto"/>
        <w:ind w:left="567" w:hanging="567"/>
        <w:rPr>
          <w:rFonts w:ascii="Garamond" w:hAnsi="Garamond"/>
          <w:kern w:val="36"/>
          <w:sz w:val="24"/>
          <w:szCs w:val="24"/>
        </w:rPr>
      </w:pPr>
      <w:r w:rsidRPr="004848A0">
        <w:rPr>
          <w:rFonts w:ascii="Garamond" w:hAnsi="Garamond"/>
          <w:kern w:val="36"/>
          <w:sz w:val="24"/>
          <w:szCs w:val="24"/>
        </w:rPr>
        <w:t xml:space="preserve">Miller, L. (1998) ‘Defining the savant syndrome’, </w:t>
      </w:r>
      <w:r w:rsidRPr="004848A0">
        <w:rPr>
          <w:rFonts w:ascii="Garamond" w:hAnsi="Garamond"/>
          <w:i/>
          <w:kern w:val="36"/>
          <w:sz w:val="24"/>
          <w:szCs w:val="24"/>
        </w:rPr>
        <w:t>Journal of Developmental and Physical Disabilities</w:t>
      </w:r>
      <w:r w:rsidRPr="004848A0">
        <w:rPr>
          <w:rFonts w:ascii="Garamond" w:hAnsi="Garamond"/>
          <w:kern w:val="36"/>
          <w:sz w:val="24"/>
          <w:szCs w:val="24"/>
        </w:rPr>
        <w:t xml:space="preserve">, </w:t>
      </w:r>
      <w:r w:rsidRPr="004848A0">
        <w:rPr>
          <w:rFonts w:ascii="Garamond" w:hAnsi="Garamond"/>
          <w:b/>
          <w:kern w:val="36"/>
          <w:sz w:val="24"/>
          <w:szCs w:val="24"/>
        </w:rPr>
        <w:t>10</w:t>
      </w:r>
      <w:r w:rsidRPr="004848A0">
        <w:rPr>
          <w:rFonts w:ascii="Garamond" w:hAnsi="Garamond"/>
          <w:kern w:val="36"/>
          <w:sz w:val="24"/>
          <w:szCs w:val="24"/>
        </w:rPr>
        <w:t>(1), 73–85.</w:t>
      </w:r>
    </w:p>
    <w:p w14:paraId="23A20269" w14:textId="77777777" w:rsidR="001A5C78" w:rsidRPr="004848A0" w:rsidRDefault="00A6736C" w:rsidP="001A5C78">
      <w:pPr>
        <w:spacing w:line="360" w:lineRule="auto"/>
        <w:ind w:left="567" w:hanging="567"/>
        <w:rPr>
          <w:rFonts w:ascii="Garamond" w:hAnsi="Garamond"/>
          <w:kern w:val="36"/>
          <w:sz w:val="24"/>
          <w:szCs w:val="24"/>
        </w:rPr>
      </w:pPr>
      <w:r w:rsidRPr="004848A0">
        <w:rPr>
          <w:rFonts w:ascii="Garamond" w:hAnsi="Garamond"/>
          <w:sz w:val="24"/>
        </w:rPr>
        <w:t xml:space="preserve">Moog, H. (1976) </w:t>
      </w:r>
      <w:r w:rsidRPr="004848A0">
        <w:rPr>
          <w:rFonts w:ascii="Garamond" w:hAnsi="Garamond"/>
          <w:i/>
          <w:color w:val="000000"/>
          <w:sz w:val="24"/>
        </w:rPr>
        <w:t xml:space="preserve">The Musical Experiences of the Pre-School Child </w:t>
      </w:r>
      <w:r w:rsidRPr="004848A0">
        <w:rPr>
          <w:rFonts w:ascii="Garamond" w:hAnsi="Garamond"/>
          <w:color w:val="000000"/>
          <w:sz w:val="24"/>
        </w:rPr>
        <w:t>(trans. C. Clarke), London: Schott.</w:t>
      </w:r>
    </w:p>
    <w:p w14:paraId="19432CC5" w14:textId="77777777" w:rsidR="001A5C78" w:rsidRPr="00367282" w:rsidRDefault="00A6736C" w:rsidP="001A5C78">
      <w:pPr>
        <w:spacing w:line="360" w:lineRule="auto"/>
        <w:ind w:left="567" w:hanging="567"/>
        <w:rPr>
          <w:rFonts w:ascii="Garamond" w:hAnsi="Garamond"/>
          <w:kern w:val="36"/>
          <w:sz w:val="24"/>
          <w:szCs w:val="24"/>
        </w:rPr>
      </w:pPr>
      <w:proofErr w:type="spellStart"/>
      <w:r w:rsidRPr="004848A0">
        <w:rPr>
          <w:rFonts w:ascii="Garamond" w:hAnsi="Garamond"/>
          <w:sz w:val="24"/>
        </w:rPr>
        <w:t>Narmour</w:t>
      </w:r>
      <w:proofErr w:type="spellEnd"/>
      <w:r w:rsidRPr="004848A0">
        <w:rPr>
          <w:rFonts w:ascii="Garamond" w:hAnsi="Garamond"/>
          <w:sz w:val="24"/>
        </w:rPr>
        <w:t>, E. (</w:t>
      </w:r>
      <w:r w:rsidRPr="004848A0">
        <w:rPr>
          <w:rFonts w:ascii="Garamond" w:hAnsi="Garamond"/>
          <w:sz w:val="24"/>
        </w:rPr>
        <w:t>2000) ‘Music expectations</w:t>
      </w:r>
      <w:r w:rsidRPr="00367282">
        <w:rPr>
          <w:rFonts w:ascii="Garamond" w:hAnsi="Garamond"/>
          <w:sz w:val="24"/>
        </w:rPr>
        <w:t xml:space="preserve"> by cognitive rule-mapping’, </w:t>
      </w:r>
      <w:r w:rsidRPr="00367282">
        <w:rPr>
          <w:rFonts w:ascii="Garamond" w:hAnsi="Garamond"/>
          <w:i/>
          <w:sz w:val="24"/>
        </w:rPr>
        <w:t xml:space="preserve">Music Perception, </w:t>
      </w:r>
      <w:r w:rsidRPr="00367282">
        <w:rPr>
          <w:rFonts w:ascii="Garamond" w:hAnsi="Garamond"/>
          <w:b/>
          <w:sz w:val="24"/>
        </w:rPr>
        <w:t>17</w:t>
      </w:r>
      <w:r w:rsidRPr="00367282">
        <w:rPr>
          <w:rFonts w:ascii="Garamond" w:hAnsi="Garamond"/>
          <w:sz w:val="24"/>
        </w:rPr>
        <w:t>(3), 329–398.</w:t>
      </w:r>
    </w:p>
    <w:p w14:paraId="41194501" w14:textId="77777777" w:rsidR="001A5C78" w:rsidRPr="00367282" w:rsidRDefault="00A6736C" w:rsidP="001A5C78">
      <w:pPr>
        <w:spacing w:line="360" w:lineRule="auto"/>
        <w:ind w:left="567" w:hanging="567"/>
        <w:rPr>
          <w:rFonts w:ascii="Garamond" w:hAnsi="Garamond"/>
          <w:sz w:val="24"/>
        </w:rPr>
      </w:pPr>
      <w:r w:rsidRPr="00367282">
        <w:rPr>
          <w:rFonts w:ascii="Garamond" w:hAnsi="Garamond"/>
          <w:sz w:val="24"/>
        </w:rPr>
        <w:t xml:space="preserve">Ockelford, A. (1991) ‘The role of repetition in perceived musical structures’, in P. Howell, R. West and I. Cross (eds), </w:t>
      </w:r>
      <w:r w:rsidRPr="00367282">
        <w:rPr>
          <w:rFonts w:ascii="Garamond" w:hAnsi="Garamond"/>
          <w:i/>
          <w:sz w:val="24"/>
        </w:rPr>
        <w:t xml:space="preserve">Representing Musical Structure, </w:t>
      </w:r>
      <w:r w:rsidRPr="00367282">
        <w:rPr>
          <w:rFonts w:ascii="Garamond" w:hAnsi="Garamond"/>
          <w:sz w:val="24"/>
        </w:rPr>
        <w:t>pp. 129–60, Lon</w:t>
      </w:r>
      <w:r w:rsidRPr="00367282">
        <w:rPr>
          <w:rFonts w:ascii="Garamond" w:hAnsi="Garamond"/>
          <w:sz w:val="24"/>
        </w:rPr>
        <w:t>don: Academic Press.</w:t>
      </w:r>
    </w:p>
    <w:p w14:paraId="0178FD20" w14:textId="77777777" w:rsidR="001A5C78" w:rsidRPr="00367282" w:rsidRDefault="00A6736C" w:rsidP="001A5C78">
      <w:pPr>
        <w:spacing w:line="360" w:lineRule="auto"/>
        <w:ind w:left="567" w:hanging="567"/>
        <w:rPr>
          <w:rFonts w:ascii="Garamond" w:hAnsi="Garamond"/>
          <w:sz w:val="24"/>
        </w:rPr>
      </w:pPr>
      <w:r w:rsidRPr="00367282">
        <w:rPr>
          <w:rFonts w:ascii="Garamond" w:hAnsi="Garamond"/>
          <w:sz w:val="24"/>
        </w:rPr>
        <w:t xml:space="preserve">Ockelford, A. (1999) </w:t>
      </w:r>
      <w:r w:rsidRPr="00367282">
        <w:rPr>
          <w:rFonts w:ascii="Garamond" w:hAnsi="Garamond"/>
          <w:i/>
          <w:sz w:val="24"/>
        </w:rPr>
        <w:t>The Cognition of Order in Music: A Metacognitive Study,</w:t>
      </w:r>
      <w:r w:rsidRPr="00367282">
        <w:rPr>
          <w:rFonts w:ascii="Garamond" w:hAnsi="Garamond"/>
          <w:sz w:val="24"/>
        </w:rPr>
        <w:t xml:space="preserve"> London: Roehampton Institute.</w:t>
      </w:r>
    </w:p>
    <w:p w14:paraId="19936C39" w14:textId="77777777" w:rsidR="001A5C78" w:rsidRPr="00367282" w:rsidRDefault="00A6736C" w:rsidP="001A5C78">
      <w:pPr>
        <w:spacing w:line="360" w:lineRule="auto"/>
        <w:ind w:left="567" w:hanging="567"/>
        <w:rPr>
          <w:rFonts w:ascii="Garamond" w:hAnsi="Garamond"/>
          <w:sz w:val="24"/>
        </w:rPr>
      </w:pPr>
      <w:r w:rsidRPr="00367282">
        <w:rPr>
          <w:rFonts w:ascii="Garamond" w:hAnsi="Garamond"/>
          <w:sz w:val="24"/>
        </w:rPr>
        <w:t xml:space="preserve">Ockelford, A. (2000) </w:t>
      </w:r>
      <w:r w:rsidRPr="00367282">
        <w:rPr>
          <w:rFonts w:ascii="Garamond" w:hAnsi="Garamond"/>
          <w:color w:val="000000"/>
          <w:sz w:val="24"/>
        </w:rPr>
        <w:t>‘Music in the education of children with severe or profound learning difficulties: Issues in current UK pro</w:t>
      </w:r>
      <w:r w:rsidRPr="00367282">
        <w:rPr>
          <w:rFonts w:ascii="Garamond" w:hAnsi="Garamond"/>
          <w:color w:val="000000"/>
          <w:sz w:val="24"/>
        </w:rPr>
        <w:t>vision, a new conceptual framework, and</w:t>
      </w:r>
      <w:r w:rsidRPr="00367282">
        <w:rPr>
          <w:rFonts w:ascii="Garamond" w:hAnsi="Garamond"/>
          <w:sz w:val="24"/>
        </w:rPr>
        <w:t xml:space="preserve"> </w:t>
      </w:r>
      <w:r w:rsidRPr="00367282">
        <w:rPr>
          <w:rFonts w:ascii="Garamond" w:hAnsi="Garamond"/>
          <w:color w:val="000000"/>
          <w:sz w:val="24"/>
        </w:rPr>
        <w:t xml:space="preserve">proposals for research’, </w:t>
      </w:r>
      <w:r w:rsidRPr="00367282">
        <w:rPr>
          <w:rFonts w:ascii="Garamond" w:hAnsi="Garamond"/>
          <w:i/>
          <w:color w:val="000000"/>
          <w:sz w:val="24"/>
        </w:rPr>
        <w:t xml:space="preserve">Psychology of Music, </w:t>
      </w:r>
      <w:r w:rsidRPr="00367282">
        <w:rPr>
          <w:rFonts w:ascii="Garamond" w:hAnsi="Garamond"/>
          <w:b/>
          <w:color w:val="000000"/>
          <w:sz w:val="24"/>
        </w:rPr>
        <w:t>28</w:t>
      </w:r>
      <w:r w:rsidRPr="00367282">
        <w:rPr>
          <w:rFonts w:ascii="Garamond" w:hAnsi="Garamond"/>
          <w:color w:val="000000"/>
          <w:sz w:val="24"/>
        </w:rPr>
        <w:t>(2), 197–217.</w:t>
      </w:r>
    </w:p>
    <w:p w14:paraId="47AB9801" w14:textId="77777777" w:rsidR="001A5C78" w:rsidRPr="00367282" w:rsidRDefault="00A6736C" w:rsidP="001A5C78">
      <w:pPr>
        <w:spacing w:line="360" w:lineRule="auto"/>
        <w:ind w:left="567" w:hanging="567"/>
        <w:rPr>
          <w:rFonts w:ascii="Garamond" w:hAnsi="Garamond"/>
          <w:sz w:val="24"/>
        </w:rPr>
      </w:pPr>
      <w:r w:rsidRPr="00367282">
        <w:rPr>
          <w:rFonts w:ascii="Garamond" w:hAnsi="Garamond"/>
          <w:sz w:val="24"/>
        </w:rPr>
        <w:t xml:space="preserve">Ockelford, A. (2002) ‘The magical number two, plus or minus one: Some limits on our capacity for processing musical information’, </w:t>
      </w:r>
      <w:proofErr w:type="spellStart"/>
      <w:r w:rsidRPr="00367282">
        <w:rPr>
          <w:rFonts w:ascii="Garamond" w:hAnsi="Garamond"/>
          <w:i/>
          <w:sz w:val="24"/>
        </w:rPr>
        <w:t>Musicæ</w:t>
      </w:r>
      <w:proofErr w:type="spellEnd"/>
      <w:r w:rsidRPr="00367282">
        <w:rPr>
          <w:rFonts w:ascii="Garamond" w:hAnsi="Garamond"/>
          <w:i/>
          <w:sz w:val="24"/>
        </w:rPr>
        <w:t xml:space="preserve"> </w:t>
      </w:r>
      <w:proofErr w:type="spellStart"/>
      <w:r w:rsidRPr="00367282">
        <w:rPr>
          <w:rFonts w:ascii="Garamond" w:hAnsi="Garamond"/>
          <w:i/>
          <w:sz w:val="24"/>
        </w:rPr>
        <w:t>Scientiæ</w:t>
      </w:r>
      <w:proofErr w:type="spellEnd"/>
      <w:r w:rsidRPr="00367282">
        <w:rPr>
          <w:rFonts w:ascii="Garamond" w:hAnsi="Garamond"/>
          <w:i/>
          <w:sz w:val="24"/>
        </w:rPr>
        <w:t xml:space="preserve">, </w:t>
      </w:r>
      <w:r w:rsidRPr="00367282">
        <w:rPr>
          <w:rFonts w:ascii="Garamond" w:hAnsi="Garamond"/>
          <w:b/>
          <w:sz w:val="24"/>
        </w:rPr>
        <w:t>6</w:t>
      </w:r>
      <w:r w:rsidRPr="00367282">
        <w:rPr>
          <w:rFonts w:ascii="Garamond" w:hAnsi="Garamond"/>
          <w:sz w:val="24"/>
        </w:rPr>
        <w:t>(2), 1</w:t>
      </w:r>
      <w:r w:rsidRPr="00367282">
        <w:rPr>
          <w:rFonts w:ascii="Garamond" w:hAnsi="Garamond"/>
          <w:sz w:val="24"/>
        </w:rPr>
        <w:t>77–215.</w:t>
      </w:r>
    </w:p>
    <w:p w14:paraId="1CF346C7" w14:textId="77777777" w:rsidR="001A5C78" w:rsidRPr="00367282" w:rsidRDefault="00A6736C" w:rsidP="001A5C78">
      <w:pPr>
        <w:spacing w:line="360" w:lineRule="auto"/>
        <w:ind w:left="567" w:hanging="567"/>
        <w:rPr>
          <w:rFonts w:ascii="Garamond" w:hAnsi="Garamond"/>
          <w:sz w:val="24"/>
        </w:rPr>
      </w:pPr>
      <w:r w:rsidRPr="00367282">
        <w:rPr>
          <w:rFonts w:ascii="Garamond" w:hAnsi="Garamond"/>
          <w:sz w:val="24"/>
        </w:rPr>
        <w:t xml:space="preserve">Ockelford, A. (2004) </w:t>
      </w:r>
      <w:r w:rsidRPr="00367282">
        <w:rPr>
          <w:rFonts w:ascii="Garamond" w:hAnsi="Garamond"/>
          <w:color w:val="000000"/>
          <w:sz w:val="24"/>
        </w:rPr>
        <w:t xml:space="preserve">‘On similarity, derivation and the cognition of musical structure’, </w:t>
      </w:r>
      <w:r w:rsidRPr="00367282">
        <w:rPr>
          <w:rFonts w:ascii="Garamond" w:hAnsi="Garamond"/>
          <w:i/>
          <w:color w:val="000000"/>
          <w:sz w:val="24"/>
        </w:rPr>
        <w:t>Psychology of Music</w:t>
      </w:r>
      <w:r w:rsidRPr="00367282">
        <w:rPr>
          <w:rFonts w:ascii="Garamond" w:hAnsi="Garamond"/>
          <w:color w:val="000000"/>
          <w:sz w:val="24"/>
        </w:rPr>
        <w:t xml:space="preserve">, </w:t>
      </w:r>
      <w:r w:rsidRPr="00367282">
        <w:rPr>
          <w:rFonts w:ascii="Garamond" w:hAnsi="Garamond"/>
          <w:b/>
          <w:color w:val="000000"/>
          <w:sz w:val="24"/>
        </w:rPr>
        <w:t>32</w:t>
      </w:r>
      <w:r w:rsidRPr="00367282">
        <w:rPr>
          <w:rFonts w:ascii="Garamond" w:hAnsi="Garamond"/>
          <w:color w:val="000000"/>
          <w:sz w:val="24"/>
        </w:rPr>
        <w:t>(1), 23–74.</w:t>
      </w:r>
    </w:p>
    <w:p w14:paraId="3BEF0B5F" w14:textId="77777777" w:rsidR="001A5C78" w:rsidRPr="00367282" w:rsidRDefault="00A6736C" w:rsidP="001A5C78">
      <w:pPr>
        <w:spacing w:line="360" w:lineRule="auto"/>
        <w:ind w:left="567" w:hanging="567"/>
        <w:rPr>
          <w:rFonts w:ascii="Garamond" w:hAnsi="Garamond"/>
          <w:sz w:val="24"/>
        </w:rPr>
      </w:pPr>
      <w:r w:rsidRPr="00367282">
        <w:rPr>
          <w:rFonts w:ascii="Garamond" w:hAnsi="Garamond"/>
          <w:sz w:val="24"/>
        </w:rPr>
        <w:t xml:space="preserve">Ockelford, A. (2005a) </w:t>
      </w:r>
      <w:r w:rsidRPr="00367282">
        <w:rPr>
          <w:rFonts w:ascii="Garamond" w:hAnsi="Garamond"/>
          <w:i/>
          <w:sz w:val="24"/>
        </w:rPr>
        <w:t>Repetition in Music: Theoretical and Metatheoretical Perspectives</w:t>
      </w:r>
      <w:r w:rsidRPr="00367282">
        <w:rPr>
          <w:rFonts w:ascii="Garamond" w:hAnsi="Garamond"/>
          <w:sz w:val="24"/>
        </w:rPr>
        <w:t>, Aldershot: Ashgate.</w:t>
      </w:r>
    </w:p>
    <w:p w14:paraId="5C941580" w14:textId="77777777" w:rsidR="001A5C78" w:rsidRPr="00367282" w:rsidRDefault="00A6736C" w:rsidP="001A5C78">
      <w:pPr>
        <w:spacing w:line="360" w:lineRule="auto"/>
        <w:ind w:left="567" w:hanging="567"/>
        <w:rPr>
          <w:rFonts w:ascii="Garamond" w:hAnsi="Garamond"/>
          <w:sz w:val="24"/>
        </w:rPr>
      </w:pPr>
      <w:r w:rsidRPr="00367282">
        <w:rPr>
          <w:rFonts w:ascii="Garamond" w:hAnsi="Garamond"/>
          <w:sz w:val="24"/>
        </w:rPr>
        <w:t>Ockelford, A. (</w:t>
      </w:r>
      <w:r w:rsidRPr="00367282">
        <w:rPr>
          <w:rFonts w:ascii="Garamond" w:hAnsi="Garamond"/>
          <w:sz w:val="24"/>
        </w:rPr>
        <w:t xml:space="preserve">2005b) ‘Relating musical structure and content to aesthetic response: A model and analysis of Beethoven’s Piano Sonata Op. 110’, </w:t>
      </w:r>
      <w:r w:rsidRPr="00367282">
        <w:rPr>
          <w:rFonts w:ascii="Garamond" w:hAnsi="Garamond"/>
          <w:i/>
          <w:sz w:val="24"/>
        </w:rPr>
        <w:t>Journal of the Royal Musical Association</w:t>
      </w:r>
      <w:r w:rsidRPr="00367282">
        <w:rPr>
          <w:rFonts w:ascii="Garamond" w:hAnsi="Garamond"/>
          <w:sz w:val="24"/>
        </w:rPr>
        <w:t xml:space="preserve">, </w:t>
      </w:r>
      <w:r w:rsidRPr="00367282">
        <w:rPr>
          <w:rFonts w:ascii="Garamond" w:hAnsi="Garamond"/>
          <w:b/>
          <w:sz w:val="24"/>
        </w:rPr>
        <w:t>130</w:t>
      </w:r>
      <w:r w:rsidRPr="00367282">
        <w:rPr>
          <w:rFonts w:ascii="Garamond" w:hAnsi="Garamond"/>
          <w:sz w:val="24"/>
        </w:rPr>
        <w:t>(1), 74–118.</w:t>
      </w:r>
    </w:p>
    <w:p w14:paraId="3809AF1C" w14:textId="77777777" w:rsidR="001A5C78" w:rsidRPr="00367282" w:rsidRDefault="00A6736C" w:rsidP="001A5C78">
      <w:pPr>
        <w:spacing w:line="360" w:lineRule="auto"/>
        <w:ind w:left="567" w:hanging="567"/>
        <w:rPr>
          <w:rFonts w:ascii="Garamond" w:hAnsi="Garamond"/>
          <w:sz w:val="24"/>
        </w:rPr>
      </w:pPr>
      <w:r w:rsidRPr="00367282">
        <w:rPr>
          <w:rFonts w:ascii="Garamond" w:hAnsi="Garamond"/>
          <w:color w:val="000000"/>
          <w:sz w:val="24"/>
        </w:rPr>
        <w:t xml:space="preserve">Ockelford, A. (2006a) </w:t>
      </w:r>
      <w:r w:rsidRPr="00367282">
        <w:rPr>
          <w:rFonts w:ascii="Garamond" w:hAnsi="Garamond"/>
          <w:sz w:val="24"/>
        </w:rPr>
        <w:t>‘Implication and expectation in music: a zygoni</w:t>
      </w:r>
      <w:r w:rsidRPr="00367282">
        <w:rPr>
          <w:rFonts w:ascii="Garamond" w:hAnsi="Garamond"/>
          <w:sz w:val="24"/>
        </w:rPr>
        <w:t xml:space="preserve">c model’, </w:t>
      </w:r>
      <w:r w:rsidRPr="00367282">
        <w:rPr>
          <w:rFonts w:ascii="Garamond" w:hAnsi="Garamond"/>
          <w:i/>
          <w:sz w:val="24"/>
        </w:rPr>
        <w:t xml:space="preserve">Psychology of Music, </w:t>
      </w:r>
      <w:r w:rsidRPr="00367282">
        <w:rPr>
          <w:rFonts w:ascii="Garamond" w:hAnsi="Garamond"/>
          <w:b/>
          <w:sz w:val="24"/>
        </w:rPr>
        <w:t>34</w:t>
      </w:r>
      <w:r w:rsidRPr="00367282">
        <w:rPr>
          <w:rFonts w:ascii="Garamond" w:hAnsi="Garamond"/>
          <w:sz w:val="24"/>
        </w:rPr>
        <w:t>(1), 81–142.</w:t>
      </w:r>
    </w:p>
    <w:p w14:paraId="668F9651" w14:textId="77777777" w:rsidR="001A5C78" w:rsidRPr="00367282" w:rsidRDefault="00A6736C" w:rsidP="001A5C78">
      <w:pPr>
        <w:spacing w:line="360" w:lineRule="auto"/>
        <w:ind w:left="567" w:hanging="567"/>
        <w:rPr>
          <w:rFonts w:ascii="Garamond" w:hAnsi="Garamond"/>
          <w:kern w:val="36"/>
          <w:sz w:val="24"/>
          <w:szCs w:val="24"/>
        </w:rPr>
      </w:pPr>
      <w:r w:rsidRPr="00367282">
        <w:rPr>
          <w:rFonts w:ascii="Garamond" w:hAnsi="Garamond"/>
          <w:sz w:val="24"/>
        </w:rPr>
        <w:t>Ockelford, A. (2006b) ‘</w:t>
      </w:r>
      <w:r w:rsidRPr="00367282">
        <w:rPr>
          <w:rFonts w:ascii="Garamond" w:hAnsi="Garamond"/>
          <w:sz w:val="24"/>
          <w:szCs w:val="26"/>
          <w:lang w:val="en-US"/>
        </w:rPr>
        <w:t xml:space="preserve">Using a music-theoretical approach to interrogate musical development and social interaction’, in N. Lerner and J. Straus (eds) </w:t>
      </w:r>
      <w:r w:rsidRPr="00367282">
        <w:rPr>
          <w:rFonts w:ascii="Garamond" w:hAnsi="Garamond"/>
          <w:i/>
          <w:sz w:val="24"/>
          <w:szCs w:val="26"/>
          <w:lang w:val="en-US"/>
        </w:rPr>
        <w:t>Sounding Off: Theorizing Disability in Music</w:t>
      </w:r>
      <w:r w:rsidRPr="00367282">
        <w:rPr>
          <w:rFonts w:ascii="Garamond" w:hAnsi="Garamond"/>
          <w:sz w:val="24"/>
          <w:szCs w:val="26"/>
          <w:lang w:val="en-US"/>
        </w:rPr>
        <w:t>, pp. 137</w:t>
      </w:r>
      <w:r w:rsidRPr="00367282">
        <w:rPr>
          <w:sz w:val="24"/>
          <w:szCs w:val="26"/>
          <w:lang w:val="en-US"/>
        </w:rPr>
        <w:softHyphen/>
      </w:r>
      <w:r w:rsidRPr="00367282">
        <w:rPr>
          <w:rFonts w:ascii="Garamond" w:hAnsi="Garamond"/>
          <w:sz w:val="24"/>
          <w:szCs w:val="26"/>
          <w:lang w:val="en-US"/>
        </w:rPr>
        <w:t xml:space="preserve">–55, </w:t>
      </w:r>
      <w:r w:rsidRPr="00367282">
        <w:rPr>
          <w:rFonts w:ascii="Garamond" w:hAnsi="Garamond"/>
          <w:sz w:val="24"/>
          <w:szCs w:val="26"/>
          <w:lang w:val="en-US"/>
        </w:rPr>
        <w:t>New York: Routledge.</w:t>
      </w:r>
    </w:p>
    <w:p w14:paraId="2D8696C4" w14:textId="77777777" w:rsidR="001A5C78" w:rsidRPr="00367282" w:rsidRDefault="00A6736C" w:rsidP="001A5C78">
      <w:pPr>
        <w:spacing w:line="360" w:lineRule="auto"/>
        <w:ind w:left="567" w:hanging="567"/>
        <w:rPr>
          <w:rFonts w:ascii="Garamond" w:hAnsi="Garamond"/>
          <w:kern w:val="36"/>
          <w:sz w:val="24"/>
          <w:szCs w:val="24"/>
        </w:rPr>
      </w:pPr>
      <w:r w:rsidRPr="00367282">
        <w:rPr>
          <w:rFonts w:ascii="Garamond" w:hAnsi="Garamond"/>
          <w:kern w:val="36"/>
          <w:sz w:val="24"/>
          <w:szCs w:val="24"/>
        </w:rPr>
        <w:t xml:space="preserve">Ockelford, A. (2007a) </w:t>
      </w:r>
      <w:r w:rsidRPr="00367282">
        <w:rPr>
          <w:rFonts w:ascii="Garamond" w:hAnsi="Garamond"/>
          <w:i/>
          <w:kern w:val="36"/>
          <w:sz w:val="24"/>
          <w:szCs w:val="24"/>
        </w:rPr>
        <w:t xml:space="preserve">In the Key </w:t>
      </w:r>
      <w:proofErr w:type="gramStart"/>
      <w:r w:rsidRPr="00367282">
        <w:rPr>
          <w:rFonts w:ascii="Garamond" w:hAnsi="Garamond"/>
          <w:i/>
          <w:kern w:val="36"/>
          <w:sz w:val="24"/>
          <w:szCs w:val="24"/>
        </w:rPr>
        <w:t>of</w:t>
      </w:r>
      <w:proofErr w:type="gramEnd"/>
      <w:r w:rsidRPr="00367282">
        <w:rPr>
          <w:rFonts w:ascii="Garamond" w:hAnsi="Garamond"/>
          <w:i/>
          <w:kern w:val="36"/>
          <w:sz w:val="24"/>
          <w:szCs w:val="24"/>
        </w:rPr>
        <w:t xml:space="preserve"> Genius: The Extraordinary Life of Derek Paravicini</w:t>
      </w:r>
      <w:r w:rsidRPr="00367282">
        <w:rPr>
          <w:rFonts w:ascii="Garamond" w:hAnsi="Garamond"/>
          <w:kern w:val="36"/>
          <w:sz w:val="24"/>
          <w:szCs w:val="24"/>
        </w:rPr>
        <w:t>, London: Hutchinson.</w:t>
      </w:r>
    </w:p>
    <w:p w14:paraId="1F52A1EA" w14:textId="77777777" w:rsidR="001A5C78" w:rsidRPr="00367282" w:rsidRDefault="00A6736C" w:rsidP="001A5C78">
      <w:pPr>
        <w:spacing w:line="360" w:lineRule="auto"/>
        <w:ind w:left="567" w:hanging="567"/>
        <w:rPr>
          <w:rFonts w:ascii="Garamond" w:hAnsi="Garamond"/>
          <w:kern w:val="36"/>
          <w:sz w:val="24"/>
          <w:szCs w:val="24"/>
        </w:rPr>
      </w:pPr>
      <w:r w:rsidRPr="00367282">
        <w:rPr>
          <w:rFonts w:ascii="Garamond" w:hAnsi="Garamond"/>
          <w:kern w:val="36"/>
          <w:sz w:val="24"/>
          <w:szCs w:val="24"/>
        </w:rPr>
        <w:lastRenderedPageBreak/>
        <w:t xml:space="preserve">Ockelford, A. (2007b) ‘A music module in working memory? Evidence from the performance of a prodigious musical savant’, </w:t>
      </w:r>
      <w:r w:rsidRPr="00367282">
        <w:rPr>
          <w:rFonts w:ascii="Garamond" w:hAnsi="Garamond"/>
          <w:i/>
          <w:sz w:val="24"/>
        </w:rPr>
        <w:t>Musicae</w:t>
      </w:r>
      <w:r w:rsidRPr="00367282">
        <w:rPr>
          <w:rFonts w:ascii="Garamond" w:hAnsi="Garamond"/>
          <w:i/>
          <w:sz w:val="24"/>
        </w:rPr>
        <w:t xml:space="preserve"> Scientiae</w:t>
      </w:r>
      <w:r w:rsidRPr="00367282">
        <w:rPr>
          <w:rFonts w:ascii="Garamond" w:hAnsi="Garamond"/>
          <w:sz w:val="24"/>
        </w:rPr>
        <w:t>, special issue on performance, 5–36.</w:t>
      </w:r>
    </w:p>
    <w:p w14:paraId="401A5723" w14:textId="77777777" w:rsidR="001A5C78" w:rsidRPr="00367282" w:rsidRDefault="00A6736C" w:rsidP="001A5C78">
      <w:pPr>
        <w:spacing w:line="360" w:lineRule="auto"/>
        <w:ind w:left="567" w:hanging="567"/>
        <w:rPr>
          <w:rFonts w:ascii="Garamond" w:hAnsi="Garamond"/>
          <w:kern w:val="36"/>
          <w:sz w:val="24"/>
          <w:szCs w:val="24"/>
        </w:rPr>
      </w:pPr>
      <w:r w:rsidRPr="00367282">
        <w:rPr>
          <w:rFonts w:ascii="Garamond" w:hAnsi="Garamond"/>
          <w:kern w:val="36"/>
          <w:sz w:val="24"/>
          <w:szCs w:val="24"/>
        </w:rPr>
        <w:t xml:space="preserve">Ockelford, A. (2008a) </w:t>
      </w:r>
      <w:r w:rsidRPr="00367282">
        <w:rPr>
          <w:rFonts w:ascii="Garamond" w:hAnsi="Garamond"/>
          <w:i/>
          <w:kern w:val="36"/>
          <w:sz w:val="24"/>
          <w:szCs w:val="24"/>
        </w:rPr>
        <w:t xml:space="preserve">Music for Children </w:t>
      </w:r>
      <w:r w:rsidRPr="007A338B">
        <w:rPr>
          <w:rFonts w:ascii="Garamond" w:hAnsi="Garamond"/>
          <w:i/>
          <w:kern w:val="36"/>
          <w:sz w:val="24"/>
          <w:szCs w:val="24"/>
        </w:rPr>
        <w:t>and Young People with Complex Needs</w:t>
      </w:r>
      <w:r w:rsidRPr="007A338B">
        <w:rPr>
          <w:rFonts w:ascii="Garamond" w:hAnsi="Garamond"/>
          <w:kern w:val="36"/>
          <w:sz w:val="24"/>
          <w:szCs w:val="24"/>
        </w:rPr>
        <w:t xml:space="preserve">, Oxford: Oxford </w:t>
      </w:r>
      <w:r w:rsidRPr="00367282">
        <w:rPr>
          <w:rFonts w:ascii="Garamond" w:hAnsi="Garamond"/>
          <w:kern w:val="36"/>
          <w:sz w:val="24"/>
          <w:szCs w:val="24"/>
        </w:rPr>
        <w:t>University Press.</w:t>
      </w:r>
    </w:p>
    <w:p w14:paraId="4D8DBE58" w14:textId="77777777" w:rsidR="001A5C78" w:rsidRPr="00367282" w:rsidRDefault="00A6736C" w:rsidP="001A5C78">
      <w:pPr>
        <w:spacing w:line="360" w:lineRule="auto"/>
        <w:ind w:left="567" w:hanging="567"/>
        <w:rPr>
          <w:rFonts w:ascii="Garamond" w:hAnsi="Garamond"/>
          <w:kern w:val="36"/>
          <w:sz w:val="24"/>
          <w:szCs w:val="24"/>
        </w:rPr>
      </w:pPr>
      <w:r w:rsidRPr="00367282">
        <w:rPr>
          <w:rFonts w:ascii="Garamond" w:hAnsi="Garamond"/>
          <w:kern w:val="36"/>
          <w:sz w:val="24"/>
          <w:szCs w:val="24"/>
        </w:rPr>
        <w:t xml:space="preserve">Ockelford, A. (2008b) </w:t>
      </w:r>
      <w:r w:rsidRPr="00367282">
        <w:rPr>
          <w:rFonts w:ascii="Garamond" w:hAnsi="Garamond"/>
          <w:sz w:val="24"/>
        </w:rPr>
        <w:t xml:space="preserve">Review article: D. Huron’s </w:t>
      </w:r>
      <w:r w:rsidRPr="00367282">
        <w:rPr>
          <w:rFonts w:ascii="Garamond" w:hAnsi="Garamond"/>
          <w:i/>
          <w:sz w:val="24"/>
        </w:rPr>
        <w:t xml:space="preserve">Sweet Anticipation: Music and the Psychology of </w:t>
      </w:r>
      <w:r w:rsidRPr="00367282">
        <w:rPr>
          <w:rFonts w:ascii="Garamond" w:hAnsi="Garamond"/>
          <w:i/>
          <w:sz w:val="24"/>
        </w:rPr>
        <w:t>Expectation</w:t>
      </w:r>
      <w:r w:rsidRPr="00367282">
        <w:rPr>
          <w:rFonts w:ascii="Garamond" w:hAnsi="Garamond"/>
          <w:sz w:val="24"/>
        </w:rPr>
        <w:t xml:space="preserve">, </w:t>
      </w:r>
      <w:r w:rsidRPr="00367282">
        <w:rPr>
          <w:rFonts w:ascii="Garamond" w:hAnsi="Garamond"/>
          <w:i/>
          <w:sz w:val="24"/>
        </w:rPr>
        <w:t xml:space="preserve">Psychology of Music, </w:t>
      </w:r>
      <w:r w:rsidRPr="00367282">
        <w:rPr>
          <w:rFonts w:ascii="Garamond" w:hAnsi="Garamond"/>
          <w:b/>
          <w:sz w:val="24"/>
        </w:rPr>
        <w:t>36</w:t>
      </w:r>
      <w:r w:rsidRPr="00367282">
        <w:rPr>
          <w:rFonts w:ascii="Garamond" w:hAnsi="Garamond"/>
          <w:sz w:val="24"/>
        </w:rPr>
        <w:t>(3), 367-382.</w:t>
      </w:r>
    </w:p>
    <w:p w14:paraId="51CC0DA2" w14:textId="77777777" w:rsidR="001A5C78" w:rsidRPr="00367282" w:rsidRDefault="00A6736C" w:rsidP="001A5C78">
      <w:pPr>
        <w:spacing w:line="360" w:lineRule="auto"/>
        <w:ind w:left="567" w:hanging="567"/>
        <w:rPr>
          <w:rFonts w:ascii="Garamond" w:hAnsi="Garamond"/>
          <w:kern w:val="36"/>
          <w:sz w:val="24"/>
          <w:szCs w:val="24"/>
        </w:rPr>
      </w:pPr>
      <w:r w:rsidRPr="00367282">
        <w:rPr>
          <w:rFonts w:ascii="Garamond" w:hAnsi="Garamond"/>
          <w:sz w:val="24"/>
        </w:rPr>
        <w:t xml:space="preserve">Ockelford, A. (2009) ‘Similarity relations between groups of notes: music-theoretical and music-psychology perspectives’, </w:t>
      </w:r>
      <w:r w:rsidRPr="00367282">
        <w:rPr>
          <w:rFonts w:ascii="Garamond" w:hAnsi="Garamond"/>
          <w:i/>
          <w:sz w:val="24"/>
        </w:rPr>
        <w:t>Musicae Scientiae</w:t>
      </w:r>
      <w:r w:rsidRPr="00367282">
        <w:rPr>
          <w:rFonts w:ascii="Garamond" w:hAnsi="Garamond"/>
          <w:sz w:val="24"/>
        </w:rPr>
        <w:t xml:space="preserve">, Discussion Forum </w:t>
      </w:r>
      <w:r w:rsidRPr="00367282">
        <w:rPr>
          <w:rFonts w:ascii="Garamond" w:hAnsi="Garamond"/>
          <w:b/>
          <w:sz w:val="24"/>
        </w:rPr>
        <w:t>4B</w:t>
      </w:r>
      <w:r w:rsidRPr="00367282">
        <w:rPr>
          <w:rFonts w:ascii="Garamond" w:hAnsi="Garamond"/>
          <w:sz w:val="24"/>
        </w:rPr>
        <w:t>, 47–98.</w:t>
      </w:r>
    </w:p>
    <w:p w14:paraId="1C33EDA0" w14:textId="77777777" w:rsidR="001A5C78" w:rsidRPr="00367282" w:rsidRDefault="00A6736C" w:rsidP="001A5C78">
      <w:pPr>
        <w:spacing w:line="360" w:lineRule="auto"/>
        <w:ind w:left="567" w:hanging="567"/>
        <w:rPr>
          <w:rFonts w:ascii="Garamond" w:hAnsi="Garamond"/>
          <w:sz w:val="24"/>
        </w:rPr>
      </w:pPr>
      <w:r w:rsidRPr="00367282">
        <w:rPr>
          <w:rFonts w:ascii="Garamond" w:hAnsi="Garamond"/>
          <w:kern w:val="36"/>
          <w:sz w:val="24"/>
          <w:szCs w:val="24"/>
        </w:rPr>
        <w:t xml:space="preserve">Ockelford, A. (2010) </w:t>
      </w:r>
      <w:r w:rsidRPr="00367282">
        <w:rPr>
          <w:rFonts w:ascii="Garamond" w:hAnsi="Garamond"/>
          <w:sz w:val="24"/>
        </w:rPr>
        <w:t>‘Zygonic theory:</w:t>
      </w:r>
      <w:r w:rsidRPr="00367282">
        <w:rPr>
          <w:rFonts w:ascii="Garamond" w:hAnsi="Garamond"/>
          <w:sz w:val="24"/>
        </w:rPr>
        <w:t xml:space="preserve"> Introduction, scope, prospects’, </w:t>
      </w:r>
      <w:proofErr w:type="spellStart"/>
      <w:r w:rsidRPr="00367282">
        <w:rPr>
          <w:rFonts w:ascii="Garamond" w:hAnsi="Garamond"/>
          <w:i/>
          <w:sz w:val="24"/>
        </w:rPr>
        <w:t>Zeitschrift</w:t>
      </w:r>
      <w:proofErr w:type="spellEnd"/>
      <w:r w:rsidRPr="00367282">
        <w:rPr>
          <w:rFonts w:ascii="Garamond" w:hAnsi="Garamond"/>
          <w:i/>
          <w:sz w:val="24"/>
        </w:rPr>
        <w:t xml:space="preserve"> der Gesellschaft </w:t>
      </w:r>
      <w:proofErr w:type="spellStart"/>
      <w:r w:rsidRPr="00367282">
        <w:rPr>
          <w:rFonts w:ascii="Garamond" w:hAnsi="Garamond"/>
          <w:i/>
          <w:sz w:val="24"/>
        </w:rPr>
        <w:t>f</w:t>
      </w:r>
      <w:r w:rsidRPr="004848A0">
        <w:rPr>
          <w:rFonts w:ascii="Garamond" w:hAnsi="Garamond"/>
          <w:i/>
          <w:sz w:val="24"/>
        </w:rPr>
        <w:t>ür</w:t>
      </w:r>
      <w:proofErr w:type="spellEnd"/>
      <w:r w:rsidRPr="004848A0">
        <w:rPr>
          <w:rFonts w:ascii="Garamond" w:hAnsi="Garamond"/>
          <w:i/>
          <w:sz w:val="24"/>
        </w:rPr>
        <w:t xml:space="preserve"> </w:t>
      </w:r>
      <w:proofErr w:type="spellStart"/>
      <w:r w:rsidRPr="00367282">
        <w:rPr>
          <w:rFonts w:ascii="Garamond" w:hAnsi="Garamond"/>
          <w:i/>
          <w:sz w:val="24"/>
        </w:rPr>
        <w:t>Musiktheorie</w:t>
      </w:r>
      <w:proofErr w:type="spellEnd"/>
      <w:r w:rsidRPr="00367282">
        <w:rPr>
          <w:rFonts w:ascii="Garamond" w:hAnsi="Garamond"/>
          <w:sz w:val="24"/>
        </w:rPr>
        <w:t xml:space="preserve">, </w:t>
      </w:r>
      <w:r w:rsidRPr="00367282">
        <w:rPr>
          <w:rFonts w:ascii="Garamond" w:hAnsi="Garamond"/>
          <w:b/>
          <w:sz w:val="24"/>
        </w:rPr>
        <w:t>6</w:t>
      </w:r>
      <w:r w:rsidRPr="00367282">
        <w:rPr>
          <w:rFonts w:ascii="Garamond" w:hAnsi="Garamond"/>
          <w:sz w:val="24"/>
        </w:rPr>
        <w:t>(2).</w:t>
      </w:r>
    </w:p>
    <w:p w14:paraId="0F2FCA93" w14:textId="77777777" w:rsidR="001A5C78" w:rsidRPr="00367282" w:rsidRDefault="00A6736C" w:rsidP="001A5C78">
      <w:pPr>
        <w:spacing w:line="360" w:lineRule="auto"/>
        <w:ind w:left="567" w:hanging="567"/>
        <w:rPr>
          <w:rFonts w:ascii="Garamond" w:hAnsi="Garamond"/>
          <w:kern w:val="36"/>
          <w:sz w:val="24"/>
          <w:szCs w:val="24"/>
        </w:rPr>
      </w:pPr>
      <w:r w:rsidRPr="00367282">
        <w:rPr>
          <w:rFonts w:ascii="Garamond" w:hAnsi="Garamond"/>
          <w:kern w:val="36"/>
          <w:sz w:val="24"/>
          <w:szCs w:val="24"/>
        </w:rPr>
        <w:t>Ockelford, A. (in preparation) ‘Derivation through imitation: a universal of musical structure?’</w:t>
      </w:r>
    </w:p>
    <w:p w14:paraId="377B2CC4" w14:textId="77777777" w:rsidR="001A5C78" w:rsidRPr="00367282" w:rsidRDefault="00A6736C" w:rsidP="001A5C78">
      <w:pPr>
        <w:spacing w:line="360" w:lineRule="auto"/>
        <w:ind w:left="567" w:hanging="567"/>
        <w:rPr>
          <w:rFonts w:ascii="Garamond" w:hAnsi="Garamond"/>
          <w:color w:val="FF0000"/>
          <w:sz w:val="24"/>
        </w:rPr>
      </w:pPr>
      <w:r w:rsidRPr="00367282">
        <w:rPr>
          <w:rFonts w:ascii="Garamond" w:hAnsi="Garamond"/>
          <w:sz w:val="24"/>
        </w:rPr>
        <w:t>Ockelford, A. and Pring, L. 2005 ‘Learning and creativity in a prodigiou</w:t>
      </w:r>
      <w:r w:rsidRPr="00367282">
        <w:rPr>
          <w:rFonts w:ascii="Garamond" w:hAnsi="Garamond"/>
          <w:sz w:val="24"/>
        </w:rPr>
        <w:t xml:space="preserve">s musical savant’, </w:t>
      </w:r>
      <w:bookmarkStart w:id="0" w:name="OLE_LINK8"/>
      <w:r w:rsidRPr="00367282">
        <w:rPr>
          <w:rFonts w:ascii="Garamond" w:hAnsi="Garamond"/>
          <w:sz w:val="24"/>
        </w:rPr>
        <w:t xml:space="preserve">in Proceedings of </w:t>
      </w:r>
      <w:r w:rsidRPr="00367282">
        <w:rPr>
          <w:rFonts w:ascii="Garamond" w:hAnsi="Garamond"/>
          <w:i/>
          <w:sz w:val="24"/>
        </w:rPr>
        <w:t xml:space="preserve">Vision 2005 </w:t>
      </w:r>
      <w:r w:rsidRPr="00367282">
        <w:rPr>
          <w:rFonts w:ascii="Garamond" w:hAnsi="Garamond"/>
          <w:sz w:val="24"/>
        </w:rPr>
        <w:t xml:space="preserve">Conference London, Elsevier, International Congress Series, </w:t>
      </w:r>
      <w:r w:rsidRPr="00367282">
        <w:rPr>
          <w:rFonts w:ascii="Garamond" w:hAnsi="Garamond"/>
          <w:b/>
          <w:sz w:val="24"/>
        </w:rPr>
        <w:t>1282</w:t>
      </w:r>
      <w:r w:rsidRPr="00367282">
        <w:rPr>
          <w:rFonts w:ascii="Garamond" w:hAnsi="Garamond"/>
          <w:sz w:val="24"/>
        </w:rPr>
        <w:t>, 903–7.</w:t>
      </w:r>
      <w:bookmarkEnd w:id="0"/>
    </w:p>
    <w:p w14:paraId="0B7119FF" w14:textId="77777777" w:rsidR="001A5C78" w:rsidRPr="00367282" w:rsidRDefault="00A6736C" w:rsidP="001A5C78">
      <w:pPr>
        <w:spacing w:line="360" w:lineRule="auto"/>
        <w:ind w:left="567" w:hanging="567"/>
        <w:rPr>
          <w:rFonts w:ascii="Garamond" w:hAnsi="Garamond"/>
          <w:kern w:val="36"/>
          <w:sz w:val="24"/>
          <w:szCs w:val="24"/>
        </w:rPr>
      </w:pPr>
      <w:r w:rsidRPr="00367282">
        <w:rPr>
          <w:rFonts w:ascii="Garamond" w:hAnsi="Garamond"/>
          <w:kern w:val="36"/>
          <w:sz w:val="24"/>
          <w:szCs w:val="24"/>
        </w:rPr>
        <w:t>Rimland and Fein, (1988)</w:t>
      </w:r>
      <w:r w:rsidRPr="00367282">
        <w:rPr>
          <w:rFonts w:ascii="Garamond" w:hAnsi="Garamond" w:cs="AGaramond-Regular"/>
          <w:sz w:val="24"/>
          <w:szCs w:val="18"/>
          <w:lang w:val="en-US" w:bidi="en-US"/>
        </w:rPr>
        <w:t xml:space="preserve"> Special talents of autistic savants. In L.K. </w:t>
      </w:r>
      <w:proofErr w:type="spellStart"/>
      <w:r w:rsidRPr="00367282">
        <w:rPr>
          <w:rFonts w:ascii="Garamond" w:hAnsi="Garamond" w:cs="AGaramond-Regular"/>
          <w:sz w:val="24"/>
          <w:szCs w:val="18"/>
          <w:lang w:val="en-US" w:bidi="en-US"/>
        </w:rPr>
        <w:t>Obler</w:t>
      </w:r>
      <w:proofErr w:type="spellEnd"/>
      <w:r w:rsidRPr="00367282">
        <w:rPr>
          <w:rFonts w:ascii="Garamond" w:hAnsi="Garamond" w:cs="AGaramond-Regular"/>
          <w:sz w:val="24"/>
          <w:szCs w:val="18"/>
          <w:lang w:val="en-US" w:bidi="en-US"/>
        </w:rPr>
        <w:t xml:space="preserve"> and D. Fein (eds), </w:t>
      </w:r>
      <w:r w:rsidRPr="00367282">
        <w:rPr>
          <w:rFonts w:ascii="Garamond" w:hAnsi="Garamond" w:cs="AGaramond-Regular"/>
          <w:i/>
          <w:iCs/>
          <w:sz w:val="24"/>
          <w:szCs w:val="18"/>
          <w:lang w:val="en-US" w:bidi="en-US"/>
        </w:rPr>
        <w:t xml:space="preserve">The Exceptional Brain: Neuropsychology </w:t>
      </w:r>
      <w:r w:rsidRPr="00367282">
        <w:rPr>
          <w:rFonts w:ascii="Garamond" w:hAnsi="Garamond" w:cs="AGaramond-Italic"/>
          <w:i/>
          <w:iCs/>
          <w:sz w:val="24"/>
          <w:szCs w:val="18"/>
          <w:lang w:val="en-US" w:bidi="en-US"/>
        </w:rPr>
        <w:t>of Talent and Special Abilities</w:t>
      </w:r>
      <w:r w:rsidRPr="00367282">
        <w:rPr>
          <w:rFonts w:ascii="Garamond" w:hAnsi="Garamond" w:cs="AGaramond-Italic"/>
          <w:iCs/>
          <w:sz w:val="24"/>
          <w:szCs w:val="18"/>
          <w:lang w:val="en-US" w:bidi="en-US"/>
        </w:rPr>
        <w:t>,</w:t>
      </w:r>
      <w:r w:rsidRPr="00367282">
        <w:rPr>
          <w:rFonts w:ascii="Garamond" w:hAnsi="Garamond" w:cs="AGaramond-Italic"/>
          <w:i/>
          <w:iCs/>
          <w:sz w:val="24"/>
          <w:szCs w:val="18"/>
          <w:lang w:val="en-US" w:bidi="en-US"/>
        </w:rPr>
        <w:t xml:space="preserve"> </w:t>
      </w:r>
      <w:r w:rsidRPr="00367282">
        <w:rPr>
          <w:rFonts w:ascii="Garamond" w:hAnsi="Garamond" w:cs="AGaramond-Italic"/>
          <w:sz w:val="24"/>
          <w:szCs w:val="18"/>
          <w:lang w:val="en-US" w:bidi="en-US"/>
        </w:rPr>
        <w:t>pp. 474–92, New York: The Guilford Press.</w:t>
      </w:r>
    </w:p>
    <w:p w14:paraId="0CFF075C" w14:textId="77777777" w:rsidR="001A5C78" w:rsidRPr="00367282" w:rsidRDefault="00A6736C" w:rsidP="001A5C78">
      <w:pPr>
        <w:spacing w:line="360" w:lineRule="auto"/>
        <w:ind w:left="567" w:hanging="567"/>
        <w:rPr>
          <w:rFonts w:ascii="Garamond" w:hAnsi="Garamond"/>
          <w:kern w:val="36"/>
          <w:sz w:val="24"/>
          <w:szCs w:val="24"/>
        </w:rPr>
      </w:pPr>
      <w:r w:rsidRPr="00367282">
        <w:rPr>
          <w:rFonts w:ascii="Garamond" w:hAnsi="Garamond"/>
          <w:kern w:val="36"/>
          <w:sz w:val="24"/>
          <w:szCs w:val="24"/>
        </w:rPr>
        <w:t xml:space="preserve">Sloboda, J.A. (1985) </w:t>
      </w:r>
      <w:r w:rsidRPr="00367282">
        <w:rPr>
          <w:rFonts w:ascii="Garamond" w:hAnsi="Garamond"/>
          <w:i/>
          <w:kern w:val="36"/>
          <w:sz w:val="24"/>
          <w:szCs w:val="24"/>
        </w:rPr>
        <w:t>The Musical Mind: The Cognitive Psychology of Music</w:t>
      </w:r>
      <w:r w:rsidRPr="00367282">
        <w:rPr>
          <w:rFonts w:ascii="Garamond" w:hAnsi="Garamond"/>
          <w:kern w:val="36"/>
          <w:sz w:val="24"/>
          <w:szCs w:val="24"/>
        </w:rPr>
        <w:t>, Oxford: Oxford University Press.</w:t>
      </w:r>
    </w:p>
    <w:p w14:paraId="2EC9FEFC" w14:textId="77777777" w:rsidR="001A5C78" w:rsidRPr="00604B4D" w:rsidRDefault="00A6736C" w:rsidP="001A5C78">
      <w:pPr>
        <w:spacing w:line="360" w:lineRule="auto"/>
        <w:ind w:left="567" w:hanging="567"/>
        <w:rPr>
          <w:rFonts w:ascii="Garamond" w:hAnsi="Garamond"/>
          <w:kern w:val="36"/>
          <w:sz w:val="24"/>
          <w:szCs w:val="24"/>
        </w:rPr>
      </w:pPr>
      <w:r w:rsidRPr="00367282">
        <w:rPr>
          <w:rFonts w:ascii="Garamond" w:hAnsi="Garamond"/>
          <w:kern w:val="36"/>
          <w:sz w:val="24"/>
          <w:szCs w:val="24"/>
        </w:rPr>
        <w:t xml:space="preserve">Sloboda, J.A. (2005) </w:t>
      </w:r>
      <w:r w:rsidRPr="00367282">
        <w:rPr>
          <w:rFonts w:ascii="Garamond" w:hAnsi="Garamond"/>
          <w:i/>
          <w:sz w:val="24"/>
        </w:rPr>
        <w:t>Exploring the Musical Mind: Cognition, Emotion, Abili</w:t>
      </w:r>
      <w:r w:rsidRPr="00367282">
        <w:rPr>
          <w:rFonts w:ascii="Garamond" w:hAnsi="Garamond"/>
          <w:i/>
          <w:sz w:val="24"/>
        </w:rPr>
        <w:t>ty, Function</w:t>
      </w:r>
      <w:r w:rsidRPr="00367282">
        <w:rPr>
          <w:rFonts w:ascii="Garamond" w:hAnsi="Garamond"/>
          <w:sz w:val="24"/>
        </w:rPr>
        <w:t>, Oxford: Oxford University Press.</w:t>
      </w:r>
    </w:p>
    <w:p w14:paraId="1647C39F" w14:textId="77777777" w:rsidR="001A5C78" w:rsidRPr="00367282" w:rsidRDefault="00A6736C" w:rsidP="001A5C78">
      <w:pPr>
        <w:spacing w:line="360" w:lineRule="auto"/>
        <w:ind w:left="567" w:hanging="567"/>
        <w:rPr>
          <w:rFonts w:ascii="Garamond" w:hAnsi="Garamond"/>
          <w:kern w:val="36"/>
          <w:sz w:val="24"/>
          <w:szCs w:val="24"/>
        </w:rPr>
      </w:pPr>
      <w:r w:rsidRPr="00367282">
        <w:rPr>
          <w:rFonts w:ascii="Garamond" w:hAnsi="Garamond"/>
          <w:kern w:val="36"/>
          <w:sz w:val="24"/>
          <w:szCs w:val="24"/>
        </w:rPr>
        <w:t xml:space="preserve">Thorpe, M., Ockelford, A. and </w:t>
      </w:r>
      <w:proofErr w:type="spellStart"/>
      <w:r w:rsidRPr="00367282">
        <w:rPr>
          <w:rFonts w:ascii="Garamond" w:hAnsi="Garamond"/>
          <w:kern w:val="36"/>
          <w:sz w:val="24"/>
          <w:szCs w:val="24"/>
        </w:rPr>
        <w:t>Aksentijevic</w:t>
      </w:r>
      <w:proofErr w:type="spellEnd"/>
      <w:r w:rsidRPr="00367282">
        <w:rPr>
          <w:rFonts w:ascii="Garamond" w:hAnsi="Garamond"/>
          <w:kern w:val="36"/>
          <w:sz w:val="24"/>
          <w:szCs w:val="24"/>
        </w:rPr>
        <w:t>, A. (under review) ‘Empirical evidence for the zygonic model of expectation in music’.</w:t>
      </w:r>
    </w:p>
    <w:p w14:paraId="5A285578" w14:textId="77777777" w:rsidR="001A5C78" w:rsidRPr="00367282" w:rsidRDefault="00A6736C" w:rsidP="001A5C78">
      <w:pPr>
        <w:spacing w:line="360" w:lineRule="auto"/>
        <w:ind w:left="567" w:hanging="567"/>
        <w:rPr>
          <w:rFonts w:ascii="Garamond" w:hAnsi="Garamond"/>
          <w:sz w:val="24"/>
        </w:rPr>
      </w:pPr>
      <w:proofErr w:type="spellStart"/>
      <w:r w:rsidRPr="00367282">
        <w:rPr>
          <w:rFonts w:ascii="Garamond" w:hAnsi="Garamond"/>
          <w:sz w:val="24"/>
        </w:rPr>
        <w:t>Treffert</w:t>
      </w:r>
      <w:proofErr w:type="spellEnd"/>
      <w:r w:rsidRPr="00367282">
        <w:rPr>
          <w:rFonts w:ascii="Garamond" w:hAnsi="Garamond"/>
          <w:sz w:val="24"/>
        </w:rPr>
        <w:t xml:space="preserve">, D.A (2000) </w:t>
      </w:r>
      <w:r w:rsidRPr="00367282">
        <w:rPr>
          <w:rFonts w:ascii="Garamond" w:hAnsi="Garamond"/>
          <w:i/>
          <w:sz w:val="24"/>
        </w:rPr>
        <w:t xml:space="preserve">Extraordinary People: understanding Savant syndrome </w:t>
      </w:r>
      <w:r w:rsidRPr="00367282">
        <w:rPr>
          <w:rFonts w:ascii="Garamond" w:hAnsi="Garamond"/>
          <w:sz w:val="24"/>
        </w:rPr>
        <w:t>(2</w:t>
      </w:r>
      <w:r w:rsidRPr="00367282">
        <w:rPr>
          <w:rFonts w:ascii="Garamond" w:hAnsi="Garamond"/>
          <w:sz w:val="24"/>
          <w:vertAlign w:val="superscript"/>
        </w:rPr>
        <w:t>nd</w:t>
      </w:r>
      <w:r w:rsidRPr="00367282">
        <w:rPr>
          <w:rFonts w:ascii="Garamond" w:hAnsi="Garamond"/>
          <w:sz w:val="24"/>
        </w:rPr>
        <w:t xml:space="preserve"> E</w:t>
      </w:r>
      <w:r w:rsidRPr="00367282">
        <w:rPr>
          <w:rFonts w:ascii="Garamond" w:hAnsi="Garamond"/>
          <w:sz w:val="24"/>
        </w:rPr>
        <w:t>dition), Lincoln: iUniverse.com.</w:t>
      </w:r>
    </w:p>
    <w:p w14:paraId="5863CAF6" w14:textId="77777777" w:rsidR="001A5C78" w:rsidRPr="00367282" w:rsidRDefault="00A6736C" w:rsidP="001A5C78">
      <w:pPr>
        <w:spacing w:line="360" w:lineRule="auto"/>
        <w:ind w:left="567" w:hanging="567"/>
        <w:rPr>
          <w:kern w:val="36"/>
          <w:szCs w:val="24"/>
        </w:rPr>
      </w:pPr>
    </w:p>
    <w:sectPr w:rsidR="001A5C78" w:rsidRPr="0036728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762085" w14:textId="77777777" w:rsidR="00A6736C" w:rsidRDefault="00A6736C">
      <w:r>
        <w:separator/>
      </w:r>
    </w:p>
  </w:endnote>
  <w:endnote w:type="continuationSeparator" w:id="0">
    <w:p w14:paraId="2BE4B75B" w14:textId="77777777" w:rsidR="00A6736C" w:rsidRDefault="00A67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Regular">
    <w:altName w:val="Times New Roman"/>
    <w:panose1 w:val="020B0604020202020204"/>
    <w:charset w:val="4D"/>
    <w:family w:val="auto"/>
    <w:notTrueType/>
    <w:pitch w:val="default"/>
    <w:sig w:usb0="00000003" w:usb1="00000000" w:usb2="00000000" w:usb3="00000000" w:csb0="00000001" w:csb1="00000000"/>
  </w:font>
  <w:font w:name="AGaramond-Regular">
    <w:altName w:val="Times New Roman"/>
    <w:panose1 w:val="020B0604020202020204"/>
    <w:charset w:val="4D"/>
    <w:family w:val="roman"/>
    <w:notTrueType/>
    <w:pitch w:val="default"/>
    <w:sig w:usb0="00000003" w:usb1="00000000" w:usb2="00000000" w:usb3="00000000" w:csb0="00000001" w:csb1="00000000"/>
  </w:font>
  <w:font w:name="Syntax-Roman">
    <w:altName w:val="Times New Roman"/>
    <w:panose1 w:val="020B0604020202020204"/>
    <w:charset w:val="4D"/>
    <w:family w:val="swiss"/>
    <w:notTrueType/>
    <w:pitch w:val="default"/>
    <w:sig w:usb0="00000003" w:usb1="00000000" w:usb2="00000000" w:usb3="00000000" w:csb0="00000001" w:csb1="00000000"/>
  </w:font>
  <w:font w:name="Opus Std">
    <w:altName w:val="Opus Std"/>
    <w:panose1 w:val="020B0604020202020204"/>
    <w:charset w:val="4D"/>
    <w:family w:val="auto"/>
    <w:notTrueType/>
    <w:pitch w:val="variable"/>
    <w:sig w:usb0="800000A7" w:usb1="50000040" w:usb2="00000000" w:usb3="00000000" w:csb0="80000001" w:csb1="00000000"/>
  </w:font>
  <w:font w:name="Times-Roman">
    <w:panose1 w:val="00000500000000020000"/>
    <w:charset w:val="00"/>
    <w:family w:val="auto"/>
    <w:pitch w:val="variable"/>
    <w:sig w:usb0="E00002FF" w:usb1="5000205A" w:usb2="00000000" w:usb3="00000000" w:csb0="0000019F" w:csb1="00000000"/>
  </w:font>
  <w:font w:name="Times-Italic">
    <w:panose1 w:val="00000500000000090000"/>
    <w:charset w:val="00"/>
    <w:family w:val="auto"/>
    <w:pitch w:val="variable"/>
    <w:sig w:usb0="E00002FF" w:usb1="5000205A" w:usb2="00000000" w:usb3="00000000" w:csb0="0000019F" w:csb1="00000000"/>
  </w:font>
  <w:font w:name="AGaramond-Italic">
    <w:altName w:val="Times New Roman"/>
    <w:panose1 w:val="020B0604020202020204"/>
    <w:charset w:val="4D"/>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B0F34F" w14:textId="77777777" w:rsidR="00A6736C" w:rsidRDefault="00A6736C">
      <w:r>
        <w:separator/>
      </w:r>
    </w:p>
  </w:footnote>
  <w:footnote w:type="continuationSeparator" w:id="0">
    <w:p w14:paraId="4649E6E3" w14:textId="77777777" w:rsidR="00A6736C" w:rsidRDefault="00A673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5721C"/>
    <w:multiLevelType w:val="hybridMultilevel"/>
    <w:tmpl w:val="41F23FB0"/>
    <w:lvl w:ilvl="0" w:tplc="1008540E">
      <w:start w:val="1"/>
      <w:numFmt w:val="low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 w15:restartNumberingAfterBreak="0">
    <w:nsid w:val="1AE85D19"/>
    <w:multiLevelType w:val="hybridMultilevel"/>
    <w:tmpl w:val="AD9CD2A6"/>
    <w:lvl w:ilvl="0" w:tplc="F51AAA62">
      <w:start w:val="1"/>
      <w:numFmt w:val="lowerLetter"/>
      <w:lvlText w:val="(%1)"/>
      <w:lvlJc w:val="left"/>
      <w:pPr>
        <w:tabs>
          <w:tab w:val="num" w:pos="1080"/>
        </w:tabs>
        <w:ind w:left="108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 w15:restartNumberingAfterBreak="0">
    <w:nsid w:val="20620781"/>
    <w:multiLevelType w:val="hybridMultilevel"/>
    <w:tmpl w:val="D70095F4"/>
    <w:lvl w:ilvl="0" w:tplc="F0B462A0">
      <w:start w:val="1"/>
      <w:numFmt w:val="lowerLetter"/>
      <w:lvlText w:val="(%1)"/>
      <w:lvlJc w:val="left"/>
      <w:pPr>
        <w:tabs>
          <w:tab w:val="num" w:pos="1080"/>
        </w:tabs>
        <w:ind w:left="108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3" w15:restartNumberingAfterBreak="0">
    <w:nsid w:val="363F43C1"/>
    <w:multiLevelType w:val="hybridMultilevel"/>
    <w:tmpl w:val="19CE36DA"/>
    <w:lvl w:ilvl="0" w:tplc="7B9874D4">
      <w:start w:val="1"/>
      <w:numFmt w:val="lowerLetter"/>
      <w:lvlText w:val="(%1)"/>
      <w:lvlJc w:val="left"/>
      <w:pPr>
        <w:tabs>
          <w:tab w:val="num" w:pos="1080"/>
        </w:tabs>
        <w:ind w:left="108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4" w15:restartNumberingAfterBreak="0">
    <w:nsid w:val="445D5B00"/>
    <w:multiLevelType w:val="hybridMultilevel"/>
    <w:tmpl w:val="58901CDC"/>
    <w:lvl w:ilvl="0" w:tplc="BA2AB650">
      <w:start w:val="1"/>
      <w:numFmt w:val="lowerLetter"/>
      <w:lvlText w:val="(%1)"/>
      <w:lvlJc w:val="left"/>
      <w:pPr>
        <w:tabs>
          <w:tab w:val="num" w:pos="1080"/>
        </w:tabs>
        <w:ind w:left="108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5" w15:restartNumberingAfterBreak="0">
    <w:nsid w:val="4FE435B4"/>
    <w:multiLevelType w:val="hybridMultilevel"/>
    <w:tmpl w:val="34586100"/>
    <w:lvl w:ilvl="0" w:tplc="BDE28918">
      <w:start w:val="1"/>
      <w:numFmt w:val="lowerLetter"/>
      <w:lvlText w:val="(%1)"/>
      <w:lvlJc w:val="left"/>
      <w:pPr>
        <w:tabs>
          <w:tab w:val="num" w:pos="1260"/>
        </w:tabs>
        <w:ind w:left="1260" w:hanging="54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6" w15:restartNumberingAfterBreak="0">
    <w:nsid w:val="786F003A"/>
    <w:multiLevelType w:val="hybridMultilevel"/>
    <w:tmpl w:val="4532FF7E"/>
    <w:lvl w:ilvl="0" w:tplc="62D08CB4">
      <w:start w:val="1"/>
      <w:numFmt w:val="lowerLetter"/>
      <w:lvlText w:val="(%1)"/>
      <w:lvlJc w:val="left"/>
      <w:pPr>
        <w:tabs>
          <w:tab w:val="num" w:pos="1080"/>
        </w:tabs>
        <w:ind w:left="108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num w:numId="1">
    <w:abstractNumId w:val="0"/>
  </w:num>
  <w:num w:numId="2">
    <w:abstractNumId w:val="3"/>
  </w:num>
  <w:num w:numId="3">
    <w:abstractNumId w:val="1"/>
  </w:num>
  <w:num w:numId="4">
    <w:abstractNumId w:val="6"/>
  </w:num>
  <w:num w:numId="5">
    <w:abstractNumId w:val="5"/>
  </w:num>
  <w:num w:numId="6">
    <w:abstractNumId w:val="2"/>
  </w:num>
  <w:num w:numId="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B64"/>
    <w:rsid w:val="0017297B"/>
    <w:rsid w:val="00227891"/>
    <w:rsid w:val="003954EB"/>
    <w:rsid w:val="003B22A5"/>
    <w:rsid w:val="003B3A5C"/>
    <w:rsid w:val="003C1F9A"/>
    <w:rsid w:val="003C69D1"/>
    <w:rsid w:val="004023E1"/>
    <w:rsid w:val="004832E7"/>
    <w:rsid w:val="00577B7E"/>
    <w:rsid w:val="00892E08"/>
    <w:rsid w:val="00A6736C"/>
    <w:rsid w:val="00D75734"/>
    <w:rsid w:val="00E37429"/>
    <w:rsid w:val="00EE2DAC"/>
    <w:rsid w:val="00EF2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34DE6E"/>
  <w15:chartTrackingRefBased/>
  <w15:docId w15:val="{F4907AEC-EBC8-5540-9D5D-0598D58C0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B64"/>
    <w:rPr>
      <w:rFonts w:ascii="Times" w:hAnsi="Times"/>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apple-converted-space">
    <w:name w:val="apple-converted-space"/>
    <w:basedOn w:val="DefaultParagraphFont"/>
    <w:rsid w:val="00EE30F7"/>
  </w:style>
  <w:style w:type="character" w:styleId="Emphasis">
    <w:name w:val="Emphasis"/>
    <w:basedOn w:val="DefaultParagraphFont"/>
    <w:qFormat/>
    <w:rsid w:val="00E33337"/>
    <w:rPr>
      <w:i/>
      <w:iCs/>
    </w:rPr>
  </w:style>
  <w:style w:type="paragraph" w:styleId="NormalWeb">
    <w:name w:val="Normal (Web)"/>
    <w:basedOn w:val="Normal"/>
    <w:rsid w:val="00195BA7"/>
    <w:pPr>
      <w:spacing w:before="100" w:beforeAutospacing="1" w:after="100" w:afterAutospacing="1"/>
    </w:pPr>
    <w:rPr>
      <w:rFonts w:ascii="Times New Roman" w:hAnsi="Times New Roman"/>
      <w:sz w:val="24"/>
      <w:szCs w:val="24"/>
      <w:lang w:eastAsia="en-GB"/>
    </w:rPr>
  </w:style>
  <w:style w:type="paragraph" w:styleId="BalloonText">
    <w:name w:val="Balloon Text"/>
    <w:basedOn w:val="Normal"/>
    <w:semiHidden/>
    <w:rsid w:val="00195BA7"/>
    <w:rPr>
      <w:rFonts w:ascii="Tahoma" w:hAnsi="Tahoma" w:cs="Tahoma"/>
      <w:sz w:val="16"/>
      <w:szCs w:val="16"/>
    </w:rPr>
  </w:style>
  <w:style w:type="paragraph" w:styleId="FootnoteText">
    <w:name w:val="footnote text"/>
    <w:basedOn w:val="Normal"/>
    <w:rsid w:val="003C04A1"/>
    <w:rPr>
      <w:rFonts w:eastAsia="Times"/>
    </w:rPr>
  </w:style>
  <w:style w:type="character" w:styleId="FootnoteReference">
    <w:name w:val="footnote reference"/>
    <w:basedOn w:val="DefaultParagraphFont"/>
    <w:rsid w:val="003C04A1"/>
    <w:rPr>
      <w:vertAlign w:val="superscript"/>
    </w:rPr>
  </w:style>
  <w:style w:type="paragraph" w:styleId="Footer">
    <w:name w:val="footer"/>
    <w:basedOn w:val="Normal"/>
    <w:semiHidden/>
    <w:rsid w:val="009A4644"/>
    <w:pPr>
      <w:tabs>
        <w:tab w:val="center" w:pos="4320"/>
        <w:tab w:val="right" w:pos="8640"/>
      </w:tabs>
    </w:pPr>
  </w:style>
  <w:style w:type="paragraph" w:styleId="Header">
    <w:name w:val="header"/>
    <w:basedOn w:val="Normal"/>
    <w:rsid w:val="00335AC3"/>
    <w:pPr>
      <w:tabs>
        <w:tab w:val="center" w:pos="4320"/>
        <w:tab w:val="right" w:pos="8640"/>
      </w:tabs>
    </w:pPr>
  </w:style>
  <w:style w:type="paragraph" w:styleId="EndnoteText">
    <w:name w:val="endnote text"/>
    <w:basedOn w:val="Normal"/>
    <w:semiHidden/>
    <w:rsid w:val="00367282"/>
    <w:rPr>
      <w:rFonts w:ascii="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emf"/><Relationship Id="rId28"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7347</Words>
  <Characters>41878</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Howard Gardner – creativity, education and wisdom    IN   (assessment and creativity)  </vt:lpstr>
    </vt:vector>
  </TitlesOfParts>
  <Company>GCU</Company>
  <LinksUpToDate>false</LinksUpToDate>
  <CharactersWithSpaces>49127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 Gardner – creativity, education and wisdom    IN   (assessment and creativity)  </dc:title>
  <dc:subject/>
  <dc:creator>Raymond</dc:creator>
  <cp:keywords/>
  <dc:description/>
  <cp:lastModifiedBy>Adam Ockelford</cp:lastModifiedBy>
  <cp:revision>2</cp:revision>
  <cp:lastPrinted>2010-03-14T17:14:00Z</cp:lastPrinted>
  <dcterms:created xsi:type="dcterms:W3CDTF">2021-02-21T10:24:00Z</dcterms:created>
  <dcterms:modified xsi:type="dcterms:W3CDTF">2021-02-21T10:24:00Z</dcterms:modified>
</cp:coreProperties>
</file>